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AQST</w:t>
      </w:r>
      <w:r>
        <w:rPr>
          <w:rFonts w:ascii="Calibri" w:hAnsi="Calibri"/>
          <w:b/>
          <w:color w:val="1A2010"/>
          <w:sz w:val="40"/>
        </w:rPr>
        <w:t xml:space="preserve">  Aquestive Therapeutics, Inc.</w:t>
      </w:r>
    </w:p>
    <w:p>
      <w:pPr>
        <w:spacing w:after="120"/>
      </w:pPr>
      <w:r>
        <w:rPr>
          <w:rFonts w:ascii="Calibri" w:hAnsi="Calibri"/>
          <w:b/>
          <w:color w:val="6E8450"/>
          <w:sz w:val="18"/>
        </w:rPr>
        <w:t>GROWTH SLEEVE · 2026-03-31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Aquestive Therapeutics is a specialty pharmaceutical company focused on developing and commercializing differentiated products using proprietary oral film drug delivery technology. Its pipeline centers on Anaphylm (sublingual epinephrine for anaphylaxis), Sympazan (clobazam oral film for seizures), and Libervant (diazepam buccal film). The company holds 200+ patents in oral film technology.</w:t>
      </w:r>
    </w:p>
    <w:p>
      <w:r>
        <w:rPr>
          <w:rFonts w:ascii="Calibri" w:hAnsi="Calibri"/>
          <w:b/>
          <w:color w:val="6E8450"/>
          <w:sz w:val="18"/>
        </w:rPr>
        <w:t>200 Employees · https://aquestive.com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of $44.5M declined from $57.6M prior year, reflecting the pre-commercial nature of the business; FY2026 guidance of $46–$50M shows only modest recovery [1]. AI Deployment (0/2): Aquestive has no meaningful AI initiatives — the company is focused on physical drug delivery technology (oral film) rather than digital or AI-driven platforms [2]. Market Share (1/2): Aquestive is the worldwide leader in oral film drug delivery with 200+ patents, creating a defensible niche in a specialized segment of pharmaceutical manufacturing [2]. Pipeline (2/2): Anaphylm represents a potential first-in-class non-invasive epinephrine product targeting a $2B+ addressable market; despite the FDA CRL, the company plans Q3 2026 NDA resubmission with redesigned packaging and new studies [1]. R&amp;D Intensity (1/1): The company is investing heavily in R&amp;D and commercial preparation, accepting a $30–$35M adjusted EBITDA loss in FY2026 to fund Anaphylm launch readiness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Aquestive's mission to solve critical therapeutic problems through innovative drug delivery is genuine — replacing EpiPen injections with a sublingual film could meaningfully improve patient outcomes for anaphylaxis sufferers, particularly children and needle-phobic patients [2]. Community Impact (1/2): If approved, Anaphylm could expand access to life-saving epinephrine treatment and address compliance barriers with current injection devices, serving a real unmet medical need [1]. Employee Retention (0/2): Glassdoor rating of 2.9/5 with only 41% recommending the company; reviews cite concerns about senior leadership transparency, and the company is small (~200 employees) with typical pre-commercial biotech growing pains [2]. Insider Buying (1/2): CEO Barber has been with the company since 2007 and is scaling the commercial team from 50 to 75 reps ahead of potential Anaphylm launch, showing long-term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Aquestive's financial profile reflects a pre-commercial biotech burning cash. Profit margin of -188% and negative forward P/E of -7.2x indicate the company is years from profitability [4]. FY2025 net loss was $83.8M on $44.5M revenue, and FY2026 guidance implies another $30–$35M adjusted EBITDA loss [1]. Cash of $121.2M at year-end 2025, expected to decline to ~$70M by year-end 2026, provides roughly 18–24 months of runway but additional financing may be needed [1]. D/E data is unavailable, suggesting either no traditional debt structure or negative equity. Revenue growth guidance of 3–12% is modest for a pre-commercial company. Liquidity floor cleared: 4.75M avg volume × $4.15 = $19.7M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Aquestive shows elements of infinite game thinking in its long-term commitment to oral film technology and the Anaphylm vision, but the company is constrained by finite resources, a securities fraud lawsuit, and the binary nature of FDA approval outcomes that force short-term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Replacing painful, anxiety-inducing EpiPen injections with a sublingual film that could save lives — particularly for children and needle-phobic patients — is a compelling just cause [1]. CEO Barber's 19-year tenure at the company demonstrates personal commitment to this mission. The 200+ patent portfolio in oral film delivery shows sustained investment in the cause beyond any single product.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2.9/5 rating with only 41% recommendation rate suggests trust deficits within the organization [2]. Reviews cite leadership transparency concerns, and the securities fraud lawsuit naming CEO Barber as a defendant creates tension between leadership and stakeholders [3]. The leadership expansion adding a Chief Medical Officer and new Chief Legal Officer in late 2025/early 2026 suggests team-building efforts, but also possible internal instability.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Aquestive competes against Kaleo (Auvi-Q auto-injector) and Mylan/Viatris (EpiPen) in the epinephrine space, and its oral film approach represents a fundamentally different delivery paradigm [1]. The company has learned from rivals' struggles with EpiPen pricing controversies and device complexity, positioning Anaphylm as a patient-friendly alternative. However, the FDA CRL reveals the company underestimated packaging and human-factors challenges that rivals have already solved.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Aquestive has pivoted from being primarily a contract manufacturer of oral films to developing its own branded pipeline (Sympazan, Libervant, Anaphylm), showing flexibility in business model evolution [2]. The company's response to the FDA CRL — quickly outlining a remediation path with redesigned packaging and Q3 2026 resubmission — shows adaptive capacity. However, the company remains heavily dependent on a single product catalyst (Anaphylm), limiting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novel drug delivery approach (sublingual epinephrine) against entrenched auto-injector incumbents shows entrepreneurial courage [1]. However, the securities fraud lawsuit alleges the company misrepresented the status of its Anaphylm NDA to investors, suggesting insufficient courage to be transparent about regulatory risks [3]. Scaling the sales force to 75 reps ahead of approval is bold but carries significant financial risk given the company's cash burn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Aquestive Therapeutics is a high-risk, high-reward specialty pharma bet centered on Anaphylm, a potential first-in-class non-invasive sublingual epinephrine product targeting the $2B+ anaphylaxis market [1]. The company's 200+ patent portfolio in oral film delivery technology creates a defensible platform, and CEO Barber's 19-year tenure provides strategic continuity rare in small-cap biotech [2]. FY2026 revenue guidance of $46–$50M with $121.2M cash provides approximately 18–24 months of runway, and the company targets near-cash-neutral operations by end of 2027 [1]. Analysts maintain a consensus Buy rating with a $9.33 average price target (125% upside), with the investment thesis hinging on Anaphylm NDA resubmission in Q3 2026 and subsequent FDA approval [1].</w:t>
      </w:r>
    </w:p>
    <w:p>
      <w:pPr>
        <w:spacing w:after="120"/>
      </w:pPr>
      <w:r>
        <w:rPr>
          <w:rFonts w:ascii="Calibri" w:hAnsi="Calibri"/>
          <w:b w:val="0"/>
          <w:color w:val="3A4A28"/>
          <w:sz w:val="20"/>
        </w:rPr>
        <w:t>The bear case is significant and binary. The FDA issued a Complete Response Letter in January 2026 citing packaging and human-factors deficiencies, sending shares down 39% in a single session [3]. A securities fraud class action has been filed alleging CEO Barber misled investors about the NDA's regulatory status, creating legal overhang and management distraction [3]. The company is burning $30–$35M annually with no clear path to profitability absent Anaphylm approval, and cash is projected to decline to ~$70M by year-end 2026, potentially requiring dilutive financing [1]. FY2025 revenue declined 23% to $44.5M, and the existing product portfolio (Sympazan, Libervant) generates insufficient revenue to sustain operations. If Anaphylm fails again on resubmission, the company faces an existential liquidity crisis with limited strategic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Anaphylm NDA resubmission planned for Q3 2026 with redesigned packaging and new human-factors/PK studies — FDA approval would unlock a $2B+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Commercial team expansion to 75 sales reps positions the company for rapid launch execution upon approval, with management targeting near-cash-neutral by end of 2027 [1]</w:t>
      </w:r>
    </w:p>
    <w:p>
      <w:pPr>
        <w:spacing w:before="40" w:after="40"/>
        <w:ind w:left="283"/>
      </w:pPr>
      <w:r>
        <w:rPr>
          <w:rFonts w:ascii="Calibri" w:hAnsi="Calibri"/>
          <w:b/>
          <w:color w:val="4A6B25"/>
          <w:sz w:val="20"/>
        </w:rPr>
        <w:t xml:space="preserve">3. </w:t>
      </w:r>
      <w:r>
        <w:rPr>
          <w:rFonts w:ascii="Calibri" w:hAnsi="Calibri"/>
          <w:b w:val="0"/>
          <w:color w:val="3A4A28"/>
          <w:sz w:val="20"/>
        </w:rPr>
        <w:t>Out-licensing transactions for oral film platform technology could provide non-dilutive capital and validate the IP portfolio's value beyond Anaphylm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risk — a second CRL or further delays on Anaphylm would be potentially existential given the company's cash burn rate and $70M projected year-end 2026 cash balance [1][3]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 naming CEO Barber creates management distraction, legal costs, and potential settlement liability during a critical regulatory window [3]</w:t>
      </w:r>
    </w:p>
    <w:p>
      <w:pPr>
        <w:spacing w:before="40" w:after="40"/>
        <w:ind w:left="283"/>
      </w:pPr>
      <w:r>
        <w:rPr>
          <w:rFonts w:ascii="Calibri" w:hAnsi="Calibri"/>
          <w:b/>
          <w:color w:val="4A6B25"/>
          <w:sz w:val="20"/>
        </w:rPr>
        <w:t xml:space="preserve">3. </w:t>
      </w:r>
      <w:r>
        <w:rPr>
          <w:rFonts w:ascii="Calibri" w:hAnsi="Calibri"/>
          <w:b w:val="0"/>
          <w:color w:val="3A4A28"/>
          <w:sz w:val="20"/>
        </w:rPr>
        <w:t>Cash runway of 18–24 months may require dilutive financing if Anaphylm approval is delayed beyond 2027, significantly impairing shareholder value at the current $506M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Aquestive's core competency — physical oral film drug delivery technology protected by 200+ patents — is largely insulated from AI disruption [2]. Manufacturing pharmaceutical films requires physical production capabilities, regulatory approvals, and clinical data that AI cannot replicate. The company's competitive moat is in formulation science and manufacturing know-how, not in data or software workflows. However, AI-driven drug discovery could theoretically accelerate competitors' ability to develop alternative delivery mechanisms. AI Opportunity (1/1): AI could modestly enhance Aquestive's R&amp;D efficiency in formulation optimization and clinical trial design, though the company has not yet deployed AI tools in these areas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Aquestive Therapeutics Q4/FY2025 Earnings Release — $44.5M FY2025 revenue, $46-50M FY2026 guidance, $121.2M cash, March 2026</w:t>
      </w:r>
    </w:p>
    <w:p>
      <w:pPr>
        <w:spacing w:before="20" w:after="20"/>
        <w:ind w:left="170"/>
      </w:pPr>
      <w:r>
        <w:rPr>
          <w:rFonts w:ascii="Calibri" w:hAnsi="Calibri"/>
          <w:b/>
          <w:color w:val="4A6B25"/>
          <w:sz w:val="15"/>
        </w:rPr>
        <w:t xml:space="preserve">2. </w:t>
      </w:r>
      <w:r>
        <w:rPr>
          <w:rFonts w:ascii="Calibri" w:hAnsi="Calibri"/>
          <w:b w:val="0"/>
          <w:color w:val="3A4A28"/>
          <w:sz w:val="17"/>
        </w:rPr>
        <w:t>Aquestive Therapeutics Company Profile — 200+ patents, oral film technology platform, leadership expansion, Glassdoor 2.9/5 rating,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Aquestive Therapeutics Securities Fraud Class Action — FDA CRL January 2026, Anaphylm packaging deficiencies, CEO Barber named defendant,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AQST (Aquestive Therapeutics),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