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ARAY</w:t>
      </w:r>
      <w:r>
        <w:rPr>
          <w:rFonts w:ascii="Calibri" w:hAnsi="Calibri"/>
          <w:b/>
          <w:color w:val="1A2010"/>
          <w:sz w:val="40"/>
        </w:rPr>
        <w:t xml:space="preserve">  Accuray Incorporated</w:t>
      </w:r>
    </w:p>
    <w:p>
      <w:pPr>
        <w:spacing w:after="120"/>
      </w:pPr>
      <w:r>
        <w:rPr>
          <w:rFonts w:ascii="Calibri" w:hAnsi="Calibri"/>
          <w:b/>
          <w:color w:val="6E8450"/>
          <w:sz w:val="18"/>
        </w:rPr>
        <w:t>GROWTH SLEEVE · 2026-05-02 · Inspire: 46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Accuray Incorporated designs, develops, manufactures, and sells radiosurgery and radiation therapy systems for the treatment of tumors. Its products include the CyberKnife and TomoTherapy systems used to deliver precise radiation treatments for cancerous and non-cancerous tumors.</w:t>
      </w:r>
    </w:p>
    <w:p>
      <w:r>
        <w:rPr>
          <w:rFonts w:ascii="Calibri" w:hAnsi="Calibri"/>
          <w:b/>
          <w:color w:val="6E8450"/>
          <w:sz w:val="18"/>
        </w:rPr>
        <w:t>990 Employees · https://www.accuray.com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Accuray's CyberKnife and TomoTherapy platforms represent genuine technological differentiation in precision radiation therapy with sub-millimeter accuracy [1]. However, the company has lost market share to Varian (Siemens Healthineers) and Elekta, with revenue declining 12% YoY in Q1 FY2026 [1]. R&amp;D continues on AI-guided treatment planning, but the company's small scale ($458M trailing revenue) limits investment capacity. The transformation plan announced for early 2026 signals recognition that the current trajectory is unsustainable.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cancer-fighting mission resonates with employees — Glassdoor reviews note strong connection to the company's purpose of improving patient outcomes [2]. However, management credibility is seriously damaged: reviews describe the CEO as 'totally lost' who 'over-promises and under-delivers,' with layoffs occurring every 6 months due to poor planning [2]. Recent executive appointments from GE Healthcare and Albertsons signal attempted cultural reset, but trust erosion from repeated restructurings weighs heavily.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1.34M shares at $0.47 = $623,934 daily liquidity, below the $1M minimum threshold. Beyond liquidity, fundamentals are distressed: D/E of 326%, negative ROE of -70.3%, negative profit margin of -8.2%, and no earnings visibility (forward PE of -15.6) [1]. Revenue guidance of $471-485M for FY2026 implies modest recovery but the company remains unprofitable with a $56M market cap — micro-cap territory with severe financial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Accuray's cancer-fighting mission provides a genuine Just Cause, but chronic underperformance, leadership instability, and financial distress suggest a company fighting for survival rather than playing an infinite game.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Fighting cancer through precision radiation therapy is an inherently noble cause that transcends quarterly results. The company's technology has treated millions of patients globally, and its corporate citizenship aligns with UN 2030 Sustainable Development Goals [3]. The mission genuinely inspires employee commitment despite operational challenges.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reveal deep trust deficits — employees describe 'extremely poorly managed business' with frequent layoffs destroying psychological safety [2]. The recent wholesale leadership replacement suggests prior teams failed to build trust. New management from GE Healthcare and retail backgrounds is unproven in this context.</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Accuray acknowledges Varian/Siemens Healthineers and Elekta as formidable competitors who have captured market share, but the company's response has been reactive rather than learning-oriented [1]. The pivot from 'product-out' to 'market-in' approach signals belated recognition that rivals better understood customer needs.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announced transformation plan and shift to service revenue growth (7% in Q1 FY2026) demonstrate willingness to evolve the business model [1]. However, the company's small scale and financial constraints limit its ability to make bold strategic pivots. Survival may require partnership or acquisition rather than independent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has shown courage in maintaining FY2026 guidance despite Q1 revenue decline of 7%, and the transformation plan represents an acknowledgment of needed change [1]. However, years of over-promising and under-delivering per employee feedback undermine leadership credibility [2]. The company lacks the financial resources to make truly courageous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Accuray operates in a socially meaningful space — precision radiation therapy for cancer treatment — with differentiated CyberKnife/TomoTherapy technology and AI-enabled treatment planning as a genuine enabler. The Inspire score of 46 (ALIGNED) reflects strong ethical positioning across customer welfare and labor practices.</w:t>
      </w:r>
    </w:p>
    <w:p>
      <w:pPr>
        <w:spacing w:after="120"/>
      </w:pPr>
      <w:r>
        <w:rPr>
          <w:rFonts w:ascii="Calibri" w:hAnsi="Calibri"/>
          <w:b w:val="0"/>
          <w:color w:val="3A4A28"/>
          <w:sz w:val="20"/>
        </w:rPr>
        <w:t>However, the investment case is severely challenged: the stock trades at $0.47 with a $56M market cap, failing the liquidity floor test. Negative profitability (ROE -70%, margin -8.2%), excessive leverage (D/E 326%), declining revenue (-12% YoY), and chronic management instability make this a speculative turnaround at best. The transformation plan must deliver margin expansion quickly or the company faces existential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Transformation plan expected early 2026 targeting high single-digit EBITDA margins within 12 months could restore profitability</w:t>
      </w:r>
    </w:p>
    <w:p>
      <w:pPr>
        <w:spacing w:before="40" w:after="40"/>
        <w:ind w:left="283"/>
      </w:pPr>
      <w:r>
        <w:rPr>
          <w:rFonts w:ascii="Calibri" w:hAnsi="Calibri"/>
          <w:b/>
          <w:color w:val="4A6B25"/>
          <w:sz w:val="20"/>
        </w:rPr>
        <w:t xml:space="preserve">2. </w:t>
      </w:r>
      <w:r>
        <w:rPr>
          <w:rFonts w:ascii="Calibri" w:hAnsi="Calibri"/>
          <w:b w:val="0"/>
          <w:color w:val="3A4A28"/>
          <w:sz w:val="20"/>
        </w:rPr>
        <w:t>Service revenue growing 7% YoY provides recurring revenue base that could stabilize financials if product revenue stabilizes</w:t>
      </w:r>
    </w:p>
    <w:p>
      <w:pPr>
        <w:spacing w:before="40" w:after="40"/>
        <w:ind w:left="283"/>
      </w:pPr>
      <w:r>
        <w:rPr>
          <w:rFonts w:ascii="Calibri" w:hAnsi="Calibri"/>
          <w:b/>
          <w:color w:val="4A6B25"/>
          <w:sz w:val="20"/>
        </w:rPr>
        <w:t xml:space="preserve">3. </w:t>
      </w:r>
      <w:r>
        <w:rPr>
          <w:rFonts w:ascii="Calibri" w:hAnsi="Calibri"/>
          <w:b w:val="0"/>
          <w:color w:val="3A4A28"/>
          <w:sz w:val="20"/>
        </w:rPr>
        <w:t>AI-enhanced treatment planning and adaptive radiotherapy could differentiate products in growing oncology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Micro-cap stock ($56M) with daily liquidity below $1M creates severe execution risk and limits institutional ownership</w:t>
      </w:r>
    </w:p>
    <w:p>
      <w:pPr>
        <w:spacing w:before="40" w:after="40"/>
        <w:ind w:left="283"/>
      </w:pPr>
      <w:r>
        <w:rPr>
          <w:rFonts w:ascii="Calibri" w:hAnsi="Calibri"/>
          <w:b/>
          <w:color w:val="4A6B25"/>
          <w:sz w:val="20"/>
        </w:rPr>
        <w:t xml:space="preserve">2. </w:t>
      </w:r>
      <w:r>
        <w:rPr>
          <w:rFonts w:ascii="Calibri" w:hAnsi="Calibri"/>
          <w:b w:val="0"/>
          <w:color w:val="3A4A28"/>
          <w:sz w:val="20"/>
        </w:rPr>
        <w:t>Negative profitability with D/E of 326% — potential balance sheet restructuring or dilutive capital raise needed</w:t>
      </w:r>
    </w:p>
    <w:p>
      <w:pPr>
        <w:spacing w:before="40" w:after="40"/>
        <w:ind w:left="283"/>
      </w:pPr>
      <w:r>
        <w:rPr>
          <w:rFonts w:ascii="Calibri" w:hAnsi="Calibri"/>
          <w:b/>
          <w:color w:val="4A6B25"/>
          <w:sz w:val="20"/>
        </w:rPr>
        <w:t xml:space="preserve">3. </w:t>
      </w:r>
      <w:r>
        <w:rPr>
          <w:rFonts w:ascii="Calibri" w:hAnsi="Calibri"/>
          <w:b w:val="0"/>
          <w:color w:val="3A4A28"/>
          <w:sz w:val="20"/>
        </w:rPr>
        <w:t>Continued market share loss to Varian/Siemens Healthineers and Elekta in a consolidating radiation therapy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a clear enabler for Accuray's radiation therapy business — machine learning improves treatment planning, adaptive radiotherapy, and real-time tumor tracking, enhancing the precision value proposition [2]. The appointment of CIO John Dunn from GE Healthcare signals commitment to AI-driven transformation, focusing on responsible AI and resilient architecture [2]. AI disruption risk is low because radiation therapy requires physical hardware delivery systems that cannot be replaced by software alone; AI augments rather than substitutes the core product.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Accuray Q1 FY2026 Earnings Release — Revenue decline 7% YoY, service revenue +7%, FY2026 guidance $471-485M maintained, November 2025</w:t>
      </w:r>
    </w:p>
    <w:p>
      <w:pPr>
        <w:spacing w:before="20" w:after="20"/>
        <w:ind w:left="170"/>
      </w:pPr>
      <w:r>
        <w:rPr>
          <w:rFonts w:ascii="Calibri" w:hAnsi="Calibri"/>
          <w:b/>
          <w:color w:val="4A6B25"/>
          <w:sz w:val="15"/>
        </w:rPr>
        <w:t xml:space="preserve">2. </w:t>
      </w:r>
      <w:r>
        <w:rPr>
          <w:rFonts w:ascii="Calibri" w:hAnsi="Calibri"/>
          <w:b w:val="0"/>
          <w:color w:val="3A4A28"/>
          <w:sz w:val="17"/>
        </w:rPr>
        <w:t>Accuray Leadership Appointments — CIO John Dunn from GE Healthcare; Glassdoor Reviews (mixed sentiment, mission-driven culture)</w:t>
      </w:r>
    </w:p>
    <w:p>
      <w:pPr>
        <w:spacing w:before="20" w:after="20"/>
        <w:ind w:left="170"/>
      </w:pPr>
      <w:r>
        <w:rPr>
          <w:rFonts w:ascii="Calibri" w:hAnsi="Calibri"/>
          <w:b/>
          <w:color w:val="4A6B25"/>
          <w:sz w:val="15"/>
        </w:rPr>
        <w:t xml:space="preserve">3. </w:t>
      </w:r>
      <w:r>
        <w:rPr>
          <w:rFonts w:ascii="Calibri" w:hAnsi="Calibri"/>
          <w:b w:val="0"/>
          <w:color w:val="3A4A28"/>
          <w:sz w:val="17"/>
        </w:rPr>
        <w:t>Accuray Corporate Citizenship — UN SDG alignment, CSR pillars; Sustainalytics ESG Risk Rating: Average management</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