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ARCO</w:t>
      </w:r>
      <w:r>
        <w:rPr>
          <w:rFonts w:ascii="Calibri" w:hAnsi="Calibri"/>
          <w:b/>
          <w:color w:val="1A2010"/>
          <w:sz w:val="40"/>
        </w:rPr>
        <w:t xml:space="preserve">  Arcos Dorados Holdings Inc.</w:t>
      </w:r>
    </w:p>
    <w:p>
      <w:pPr>
        <w:spacing w:after="120"/>
      </w:pPr>
      <w:r>
        <w:rPr>
          <w:rFonts w:ascii="Calibri" w:hAnsi="Calibri"/>
          <w:b/>
          <w:color w:val="6E8450"/>
          <w:sz w:val="18"/>
        </w:rPr>
        <w:t>DIVIDEND SLEEVE · 2026-04-27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Uruguay</w:t>
      </w:r>
    </w:p>
    <w:p>
      <w:pPr>
        <w:spacing w:after="80"/>
      </w:pPr>
      <w:r>
        <w:rPr>
          <w:rFonts w:ascii="Calibri" w:hAnsi="Calibri"/>
          <w:b w:val="0"/>
          <w:color w:val="3A4A28"/>
          <w:sz w:val="20"/>
        </w:rPr>
        <w:t>Arcos Dorados is the world's largest independent McDonald's franchisee, operating approximately 2,400 restaurants across 20 countries and territories in Latin America and the Caribbean. The company holds exclusive rights to own, operate, and sub-franchise McDonald's restaurants in the region, serving millions of customers daily through dine-in, drive-thru, delivery, and digital channels.</w:t>
      </w:r>
    </w:p>
    <w:p>
      <w:r>
        <w:rPr>
          <w:rFonts w:ascii="Calibri" w:hAnsi="Calibri"/>
          <w:b/>
          <w:color w:val="6E8450"/>
          <w:sz w:val="18"/>
        </w:rPr>
        <w:t>100,000 Employees · https://www.arcosdorados.com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reached $1.27B, up 10.7% YoY in USD, meeting Street expectations; full-year revenue of approximately $4.68B demonstrates consistent growth in a challenging Latin American macro environment [1]. AI/Digital Deployment (1/2): Digital transformation now drives 60% of revenue, with 32 'Experience of the Future' tech-enhanced stores and loyalty programs expanding to 90% of restaurants [2]. Market Share (1/2): Arcos Dorados is the largest McDonald's franchisee globally and dominant QSR operator in LatAm, though it operates under McDonald's brand rather than its own [1]. Pipeline (1/2): Plans to open 105-115 new restaurants in 2026 with $275M-$325M capex, plus campaigns like 'Mekidogia' daily value meals and Minecraft Happy Meal collaborations driving traffic [1][2]. R&amp;D Intensity (1/1): Meaningful investment in digital ordering, self-service kiosks, and loyalty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Arcos Dorados operates as a franchisee executing McDonald's brand mission rather than an original corporate purpose; the 'Recipe for the Future' ESG platform aligned with UN SDGs adds some mission depth but is derivative [3]. Community Impact (2/2): As one of Latin America's largest private employers with approximately 100,000 workers across 20 countries, the company provides significant first-job opportunities for youth in developing economies; sustainability-linked bond issuance demonstrates commitment to GHG emission reduction [3]. Employee Retention (1/2): Glassdoor rating of 3.6/5 with 3.7 for culture and values is respectable for the QSR industry; high turnover is structural in fast food [2]. Insider Buying (0/2): Founder Woods Staton remains Executive Chairman with controlling interest, but no notable recent insider buying activity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of $4.68B with 10.7% USD growth is solid, but profit margin of 4.5% and gross margin of 12.3% reflect the thin-margin franchise QSR model [1][4]. P/E of 9.1x and forward P/E of 10.7x are attractively valued with PEG of 0.54, suggesting the market undervalues growth potential [4]. ROE of 33.2% is strong but heavily leveraged — D/E of 290.8% reflects $2.25B in debt against a thin equity base, creating refinancing risk in high-rate LatAm environments [4]. Earnings declined 56.9% YoY due to FX headwinds and cost pressures despite revenue growth [1]. Free cash flow of $121M supports the $0.28/share dividend but leaves limited margin for error. Liquidity floor cleared: 1.39M avg vol × $9.23 = $12.8M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Arcos Dorados demonstrates mixed infinite game characteristics — the 2026 expansion plan of 105-115 new restaurants and long-term franchise relationship with McDonald's show commitment to sustained growth, but the company's identity is inherently tied to its franchisor's vision rather than an independent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Arcos Dorados' purpose is to bring the McDonald's experience to Latin America, providing affordable food and first-job opportunities across 20 countries [1][3]. While socially valuable, this is a derivative mission dependent on McDonald's brand and strategy rather than an independently articulated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Luis Raganato rose from crew member in 1991 to CEO in 2025, exemplifying internal promotion culture and institutional trust [2]. Glassdoor rating of 3.6/5 and 3.9 for career opportunities suggest reasonable employee satisfaction for QSR. The leadership transition from Rabach to Raganato was orderly with board continuity.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against Burger King (Restaurant Brands International), local QSR chains, and informal food vendors across 20 diverse Latin American markets [1]. Digital transformation investments and loyalty program expansion to 90% of stores show competitive awareness, though brand differentiation is limited by franchise constraints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Pivoted successfully to digital-first operations with 60% of revenue now through digital channels [2]. Issued sustainability-linked bonds to finance green initiatives, showing willingness to evolve the business model [3]. Geographic diversification across 20 countries provides natural hedging against single-market disruptions, though franchise dependence on McDonald's limits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Continued aggressive expansion (105-115 new restaurants planned for 2026) despite LatAm macro headwinds and 57% earnings decline [1]. The $275M-$325M capex commitment signals confidence in long-term growth, though the high leverage (D/E 291%) raises questions about whether expansion pace is prudent given earnings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Arcos Dorados offers compelling value as the world's largest independent McDonald's franchisee, trading at just 9.1x trailing earnings with a PEG of 0.54 and a 3.0% dividend yield [4]. Q4 2025 revenue grew 10.7% YoY to $1.27B, and the company plans to open 105-115 new restaurants in 2026 with $275M-$325M in capex, demonstrating commitment to growth across Latin America's 650M+ consumer market [1]. Digital transformation driving 60% of revenue, loyalty program expansion to 90% of stores, and the McDonald's brand moat provide structural competitive advantages [2]. The thin 4.5% profit margin is characteristic of the franchise QSR model but leaves room for operational leverage as digital efficiencies scale across 2,400+ locations.</w:t>
      </w:r>
    </w:p>
    <w:p>
      <w:pPr>
        <w:spacing w:after="120"/>
      </w:pPr>
      <w:r>
        <w:rPr>
          <w:rFonts w:ascii="Calibri" w:hAnsi="Calibri"/>
          <w:b w:val="0"/>
          <w:color w:val="3A4A28"/>
          <w:sz w:val="20"/>
        </w:rPr>
        <w:t>The bear case centers on leverage, FX risk, and earnings volatility. D/E of 290.8% with $2.25B in total debt creates meaningful refinancing risk as LatAm interest rates remain elevated [4]. Earnings declined 56.9% YoY in Q4 2025 despite solid revenue growth, exposing the company's vulnerability to currency devaluation (particularly the Argentine peso and Brazilian real) and cost inflation [1]. As a franchisee, Arcos Dorados lacks control over menu pricing, brand strategy, and royalty rates — McDonald's Corp could unilaterally change franchise terms. The $1.94B market cap and $9.23 share price reflect micro-cap status with limited institutional coverage and potential liquidity constraints during market stress. LatAm political instability across multiple markets adds sovereign risk that management cannot hedge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105-115 new restaurant openings in 2026 with $275M-$325M capex driving revenue growth across underpenetrated Latin American markets [1]</w:t>
      </w:r>
    </w:p>
    <w:p>
      <w:pPr>
        <w:spacing w:before="40" w:after="40"/>
        <w:ind w:left="283"/>
      </w:pPr>
      <w:r>
        <w:rPr>
          <w:rFonts w:ascii="Calibri" w:hAnsi="Calibri"/>
          <w:b/>
          <w:color w:val="4A6B25"/>
          <w:sz w:val="20"/>
        </w:rPr>
        <w:t xml:space="preserve">2. </w:t>
      </w:r>
      <w:r>
        <w:rPr>
          <w:rFonts w:ascii="Calibri" w:hAnsi="Calibri"/>
          <w:b w:val="0"/>
          <w:color w:val="3A4A28"/>
          <w:sz w:val="20"/>
        </w:rPr>
        <w:t>Digital revenue at 60% and loyalty program expansion to 90% of restaurants creating margin improvement through operational efficiency and customer retention [2]</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9.1x P/E and 0.54 PEG with 3.0% dividend yield provides downside protection and re-rating potential if earnings stabilize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(D/E 290.8%) with $2.25B debt creates refinancing risk in elevated LatAm interest rate environments [4]</w:t>
      </w:r>
    </w:p>
    <w:p>
      <w:pPr>
        <w:spacing w:before="40" w:after="40"/>
        <w:ind w:left="283"/>
      </w:pPr>
      <w:r>
        <w:rPr>
          <w:rFonts w:ascii="Calibri" w:hAnsi="Calibri"/>
          <w:b/>
          <w:color w:val="4A6B25"/>
          <w:sz w:val="20"/>
        </w:rPr>
        <w:t xml:space="preserve">2. </w:t>
      </w:r>
      <w:r>
        <w:rPr>
          <w:rFonts w:ascii="Calibri" w:hAnsi="Calibri"/>
          <w:b w:val="0"/>
          <w:color w:val="3A4A28"/>
          <w:sz w:val="20"/>
        </w:rPr>
        <w:t>FX exposure across 20 Latin American currencies — 56.9% earnings decline in Q4 2025 despite 10.7% revenue growth demonstrates translation risk severity [1]</w:t>
      </w:r>
    </w:p>
    <w:p>
      <w:pPr>
        <w:spacing w:before="40" w:after="40"/>
        <w:ind w:left="283"/>
      </w:pPr>
      <w:r>
        <w:rPr>
          <w:rFonts w:ascii="Calibri" w:hAnsi="Calibri"/>
          <w:b/>
          <w:color w:val="4A6B25"/>
          <w:sz w:val="20"/>
        </w:rPr>
        <w:t xml:space="preserve">3. </w:t>
      </w:r>
      <w:r>
        <w:rPr>
          <w:rFonts w:ascii="Calibri" w:hAnsi="Calibri"/>
          <w:b w:val="0"/>
          <w:color w:val="3A4A28"/>
          <w:sz w:val="20"/>
        </w:rPr>
        <w:t>Franchise dependency on McDonald's Corp for brand strategy, menu innovation, and royalty terms limits strategic autonomy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QSR operations are fundamentally physical — food preparation, real estate, and in-person service cannot be disrupted by AI. Arcos Dorados' McDonald's franchise model benefits from brand moat and operational scale that AI competitors cannot replicate [1]. Digital ordering (60% of revenue) and loyalty programs position the company to use AI for demand forecasting, personalized promotions, and labor scheduling optimization [2]. FX exposure and LatAm macro volatility are greater threats than AI disruption. Supply chain AI optimization could improve thin margins meaningfully. AI Opportunity (1/1): Self-service kiosks, AI-driven menu personalization, and predictive inventory management across 2,400+ restaurants represent tangible efficiency gains in a low-margin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Arcos Dorados Q4 and Full Year 2025 Financial Results — BusinessWire, March 19, 2026</w:t>
      </w:r>
    </w:p>
    <w:p>
      <w:pPr>
        <w:spacing w:before="20" w:after="20"/>
        <w:ind w:left="170"/>
      </w:pPr>
      <w:r>
        <w:rPr>
          <w:rFonts w:ascii="Calibri" w:hAnsi="Calibri"/>
          <w:b/>
          <w:color w:val="4A6B25"/>
          <w:sz w:val="15"/>
        </w:rPr>
        <w:t xml:space="preserve">2. </w:t>
      </w:r>
      <w:r>
        <w:rPr>
          <w:rFonts w:ascii="Calibri" w:hAnsi="Calibri"/>
          <w:b w:val="0"/>
          <w:color w:val="3A4A28"/>
          <w:sz w:val="17"/>
        </w:rPr>
        <w:t>Arcos Dorados Digital Innovation and Earnings Analysis — AInvest, 2025; Glassdoor Reviews; TipRanks CEO Appointment, 2025</w:t>
      </w:r>
    </w:p>
    <w:p>
      <w:pPr>
        <w:spacing w:before="20" w:after="20"/>
        <w:ind w:left="170"/>
      </w:pPr>
      <w:r>
        <w:rPr>
          <w:rFonts w:ascii="Calibri" w:hAnsi="Calibri"/>
          <w:b/>
          <w:color w:val="4A6B25"/>
          <w:sz w:val="15"/>
        </w:rPr>
        <w:t xml:space="preserve">3. </w:t>
      </w:r>
      <w:r>
        <w:rPr>
          <w:rFonts w:ascii="Calibri" w:hAnsi="Calibri"/>
          <w:b w:val="0"/>
          <w:color w:val="3A4A28"/>
          <w:sz w:val="17"/>
        </w:rPr>
        <w:t>Arcos Dorados ESG Platform and Sustainability-Linked Bond — IR website, CSRwire, 3BL Media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ARCO (Arcos Dorados),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