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ARDX</w:t>
      </w:r>
      <w:r>
        <w:rPr>
          <w:rFonts w:ascii="Calibri" w:hAnsi="Calibri"/>
          <w:b/>
          <w:color w:val="1A2010"/>
          <w:sz w:val="40"/>
        </w:rPr>
        <w:t xml:space="preserve">  Ardelyx, Inc.</w:t>
      </w:r>
    </w:p>
    <w:p>
      <w:pPr>
        <w:spacing w:after="120"/>
      </w:pPr>
      <w:r>
        <w:rPr>
          <w:rFonts w:ascii="Calibri" w:hAnsi="Calibri"/>
          <w:b/>
          <w:color w:val="6E8450"/>
          <w:sz w:val="18"/>
        </w:rPr>
        <w:t>GROWTH SLEEVE · 2026-04-01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Ardelyx discovers, develops, and commercializes innovative medicines for gastrointestinal and cardiorenal diseases. The company markets IBSRELA (tenapanor) for irritable bowel syndrome with constipation (IBS-C) and XPHOZAH (tenapanor) for hyperphosphatemia in chronic kidney disease patients on dialysis. Founded in 2007 and headquartered in Waltham, Massachusetts, Ardelyx has a Phase 3 pipeline expanding into chronic idiopathic constipation (CIC).</w:t>
      </w:r>
    </w:p>
    <w:p>
      <w:r>
        <w:rPr>
          <w:rFonts w:ascii="Calibri" w:hAnsi="Calibri"/>
          <w:b/>
          <w:color w:val="6E8450"/>
          <w:sz w:val="18"/>
        </w:rPr>
        <w:t>489 Employees · https://www.ardelyx.com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Ardelyx successfully launched two first-in-class medicines — IBSRELA (approved 2022) and XPHOZAH (approved October 2023 after a prolonged FDA appeal) — from a novel tenapanor platform. IBSRELA revenue surged 73% to $274.2M in 2025, establishing it as a blockbuster trajectory drug with a $1B 2029 revenue target [1]. The company persevered through an FDA Complete Response Letter and appeals process for XPHOZAH, demonstrating regulatory resilience. AI Deployment (0/2): No AI-powered products or quantified AI-driven savings; Ardelyx is a traditional small-molecule pharmaceutical company [2]. Market Share (2/2): IBSRELA is the fastest-growing IBS-C treatment and a first-in-class NHE3 inhibitor with no direct mechanistic competitors. XPHOZAH is the first and only FDA-approved non-phosphate binder for hyperphosphatemia, creating a new treatment category [1]. Pipeline (1/2): Phase 3 ACCEL trial for CIC launched in Q1 2026 with topline readout expected H2 2027, and next-gen NHE3 inhibitor RDX10531 adds pipeline depth. Patent protection extended to 2042 provides long-term IP security [1]. R&amp;D Intensity (1/1): R&amp;D spending of $71.5M in 2025 (17.6% of revenue), up from $52.3M, demonstrates above-industry-average investment for a commercial-stage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Ardelyx's mission to 'discover, develop and commercialize innovative, first-in-class medicines that meet significant unmet medical needs' is clear and patient-centered, but generic for the biotech industry — most biotechs could claim the same mission [2]. Community Impact (1/2): The company has a Chief Patient Officer role (Dr. Laura Williams), publishes annual ESG reports, and XPHOZAH received Orphan Drug Designation for pediatric hyperphosphatemia, demonstrating commitment to underserved patient populations [3]. Employee Retention (1/2): CEO Mike Raab's 16+ year tenure since 2009 signals exceptional leadership stability for a biotech, providing continuity through the FDA XPHOZAH rejection crisis and subsequent comeback. Board member additions (Merdad Parsey, ex-Gilead CMO) enhance credibility [2]. However, the late-2025 departures of the CLO and CMO are a governance concern. Insider Buying (1/2): CEO Raab has $4.9M in unexercised options and $897K in exercised value, indicating meaningful equity alignment, though 83% of compensation is stock-based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Ardelyx is in commercial growth mode with $407.3M revenue (22% YoY growth), a strong cash position of $264.7M, and 2026 product revenue guidance of $520-$550M (+38% growth) [1]. Forward P/E of 11.5x is highly attractive for a biotech with 38%+ revenue growth and a path to profitability. However, the company remains unprofitable with a -$61.6M net loss in 2025, D/E of 140.1% ($233.8M debt), and operating cash flow of -$42.5M [1]. Gross margins are excellent at 72.7%, but SG&amp;A of $337.2M (rising 30% YoY) for the 489-person commercial organization is aggressive. ROE is -36.2% reflecting accumulated losses. The 2026 operating expense guidance of ~$520M against $520-$550M revenue implies the company is approaching breakeven, with forward EPS of $0.52 showing analysts expect profitability [1]. Liquidity cleared at $28.5M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Ardelyx demonstrates meaningful infinite game characteristics through CEO Mike Raab's 16+ year tenure, the persistence through the XPHOZAH FDA rejection and appeals process, and the patient-centered organizational culture. The company played the long game by fighting the FDA's Complete Response Letter through multiple appeals rather than abandoning the program, ultimately winning approval. However, the aggressive SG&amp;A spending ramp and dual executive departures in late 2025 introduce near-term uncertainty about organizational 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Ardelyx's commitment to developing first-in-class medicines for underserved patients is genuine and demonstrated by action — the company fought through an FDA rejection, laid off 65% of staff, and still persevered to win XPHOZAH approval [3]. The Chief Patient Officer role and Orphan Drug Designation pursuit for pediatric patients reflect authentic patient focus. However, the mission statement itself is generic for biotech.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Raab's 16-year tenure provides exceptional leadership continuity for a biotech, and the company navigated the XPHOZAH crisis without losing its core team [2]. The appointment of a Chief People Officer and CTOO role reflects organizational maturation. However, the late-2025 departures of the CLO and CMO (both senior C-suite) create uncertainty, even with structured transitions.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Ardelyx positions itself as a 'disruptor' in pharmaceutical commercialization and emphasizes its first-in-class status [2]. No evidence of management acknowledging competitors' strengths (Linzess from AbbVie/Ironwood in IBS-C, phosphate binders from competitors in CKD) as worthy rivals to learn from. Competitive language is about disrupting and leading rather than improving.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Ardelyx demonstrated meaningful flexibility when, after the FDA rejected XPHOZAH, the company pivoted to dramatically downsize (65% layoff) and fight through multiple levels of FDA appeal rather than abandon the program [3]. The expansion from GI (IBSRELA) to nephrology (XPHOZAH) to CIC (Phase 3 ACCEL) represents strategic broadening of the tenapanor platform. Score: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Ardelyx's decision to fight the FDA's Complete Response Letter through Formal Dispute Resolution and multiple appeals — after laying off 65% of staff — is a textbook example of courageous leadership [3]. The company bet its existence on the science being right when the regulator said no. The subsequent XPHOZAH approval and $160.9M first full-year revenue vindicated this courage. CEO Raab's choice to invest aggressively in IBSRELA commercialization ($337.2M SG&amp;A) while still unprofitable shows willingness to sacrifice near-term profitability for long-term growth [1].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Ardelyx is a high-growth commercial biotech with IBSRELA revenue surging 73% to $274.2M in 2025 and guided to $410-$430M in 2026 (+50%), establishing a clear trajectory to the $1B 2029 target [1]. At 11.5x forward P/E with 38%+ total product revenue growth ($520-$550M guided for 2026), the stock offers exceptional growth-adjusted value. IBSRELA is first-in-class with no direct mechanistic competitors and patent protection through 2042. The $747.6M backlog of prescribing momentum, expanding physician base, and Phase 3 CIC trial provide multiple growth vectors beyond the core IBS-C franchise [1]. Ten analysts rate the stock 'Strong Buy' with a $16.10 mean price target (169% upside), and the company is approaching profitability with forward EPS of $0.52 [4]. Cash position of $264.7M provides adequate runway.</w:t>
      </w:r>
    </w:p>
    <w:p>
      <w:pPr>
        <w:spacing w:after="120"/>
      </w:pPr>
      <w:r>
        <w:rPr>
          <w:rFonts w:ascii="Calibri" w:hAnsi="Calibri"/>
          <w:b w:val="0"/>
          <w:color w:val="3A4A28"/>
          <w:sz w:val="20"/>
        </w:rPr>
        <w:t>The bear case centers on concentration risk and profitability uncertainty. Ardelyx remains unprofitable with a -$61.6M net loss in 2025 despite $407M revenue, as SG&amp;A grew 30% to $337.2M for its 489-person commercial organization [1]. XPHOZAH revenue declined 35.6% to $103.6M after losing Medicare Part D reimbursement, demonstrating acute payer risk — a risk that could recur for IBSRELA if pricing/access dynamics shift. D/E of 140% and $233.8M debt against $264.7M cash leaves limited margin for error. Operating expenses are guided to ~$520M in 2026, suggesting minimal profitability even at the high end of revenue guidance. The dual departures of the CLO and CMO in late 2025 raise governance concerns. Short interest at 10% of float reflects ongoing skepticism. The stock trades at 8.8x price-to-book, a premium valuation for an unprofitable biotech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IBSRELA revenue guided to $410-$430M in 2026 (+50% YoY) with $1B 2029 target, driven by expanding physician prescribing depth and patient engagement [1]</w:t>
      </w:r>
    </w:p>
    <w:p>
      <w:pPr>
        <w:spacing w:before="40" w:after="40"/>
        <w:ind w:left="283"/>
      </w:pPr>
      <w:r>
        <w:rPr>
          <w:rFonts w:ascii="Calibri" w:hAnsi="Calibri"/>
          <w:b/>
          <w:color w:val="4A6B25"/>
          <w:sz w:val="20"/>
        </w:rPr>
        <w:t xml:space="preserve">2. </w:t>
      </w:r>
      <w:r>
        <w:rPr>
          <w:rFonts w:ascii="Calibri" w:hAnsi="Calibri"/>
          <w:b w:val="0"/>
          <w:color w:val="3A4A28"/>
          <w:sz w:val="20"/>
        </w:rPr>
        <w:t>Phase 3 ACCEL trial for CIC (chronic idiopathic constipation) enrollment completing by end of 2026 with topline readout H2 2027, potentially opening a large new market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with forward EPS of $0.52 and patent protection extended to 2042, providing 16 years of IP security for the tenapanor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XPHOZAH revenue declined 35.6% after losing Medicare Part D reimbursement, demonstrating acute payer/access risk that could recur for IBSRELA if coverage dynamics shift [1]</w:t>
      </w:r>
    </w:p>
    <w:p>
      <w:pPr>
        <w:spacing w:before="40" w:after="40"/>
        <w:ind w:left="283"/>
      </w:pPr>
      <w:r>
        <w:rPr>
          <w:rFonts w:ascii="Calibri" w:hAnsi="Calibri"/>
          <w:b/>
          <w:color w:val="4A6B25"/>
          <w:sz w:val="20"/>
        </w:rPr>
        <w:t xml:space="preserve">2. </w:t>
      </w:r>
      <w:r>
        <w:rPr>
          <w:rFonts w:ascii="Calibri" w:hAnsi="Calibri"/>
          <w:b w:val="0"/>
          <w:color w:val="3A4A28"/>
          <w:sz w:val="20"/>
        </w:rPr>
        <w:t>SG&amp;A spending of $337.2M (growing 30% YoY) for a 489-person organization risks outpacing revenue growth and delaying profitability if IBSRELA prescribing momentum stalls [1]</w:t>
      </w:r>
    </w:p>
    <w:p>
      <w:pPr>
        <w:spacing w:before="40" w:after="40"/>
        <w:ind w:left="283"/>
      </w:pPr>
      <w:r>
        <w:rPr>
          <w:rFonts w:ascii="Calibri" w:hAnsi="Calibri"/>
          <w:b/>
          <w:color w:val="4A6B25"/>
          <w:sz w:val="20"/>
        </w:rPr>
        <w:t xml:space="preserve">3. </w:t>
      </w:r>
      <w:r>
        <w:rPr>
          <w:rFonts w:ascii="Calibri" w:hAnsi="Calibri"/>
          <w:b w:val="0"/>
          <w:color w:val="3A4A28"/>
          <w:sz w:val="20"/>
        </w:rPr>
        <w:t>Dual C-suite departures (CLO and CMO) in late 2025 create leadership transition risk during a critical commercial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Ardelyx develops and commercializes FDA-approved pharmaceutical products — a deeply regulated business requiring clinical trials, manufacturing under GMP standards, and complex physician-patient relationships that AI cannot substitute [2]. The company's moat is its proprietary tenapanor molecule with patent protection through 2042, regulatory exclusivity, and established physician prescribing relationships for IBSRELA and XPHOZAH. AI poses zero substitution risk to approved pharmaceutical products. AI may eventually assist drug discovery (helping Ardelyx's pipeline) but cannot replace the physical drug manufacturing, distribution, and physician prescribing ecosystem. AI Opportunity (0/1): Ardelyx does not generate AI revenue and has not disclosed use of AI in its drug discovery pipeline, though the broader biotech industry is increasingly adopting AI for discovery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Ardelyx Q4 and Full Year 2025 Earnings Release — $407.3M revenue, IBSRELA $274.2M, XPHOZAH $103.6M,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Ardelyx corporate website, leadership page, investor relations — CEO Mike Raab, leadership changes,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FDA appeal history — XPHOZAH Complete Response Letter, Formal Dispute Resolution, approval October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ARDX (Ardelyx),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