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AREC</w:t>
      </w:r>
      <w:r>
        <w:rPr>
          <w:rFonts w:ascii="Calibri" w:hAnsi="Calibri"/>
          <w:b/>
          <w:color w:val="1A2010"/>
          <w:sz w:val="40"/>
        </w:rPr>
        <w:t xml:space="preserve">  American Resources Corporation</w:t>
      </w:r>
    </w:p>
    <w:p>
      <w:pPr>
        <w:spacing w:after="120"/>
      </w:pPr>
      <w:r>
        <w:rPr>
          <w:rFonts w:ascii="Calibri" w:hAnsi="Calibri"/>
          <w:b/>
          <w:color w:val="6E8450"/>
          <w:sz w:val="18"/>
        </w:rPr>
        <w:t>GROWTH SLEEVE · 2026-04-02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Critical Minerals / Rare Earth Elements · NASDAQ · United States</w:t>
      </w:r>
    </w:p>
    <w:p>
      <w:pPr>
        <w:spacing w:after="80"/>
      </w:pPr>
      <w:r>
        <w:rPr>
          <w:rFonts w:ascii="Calibri" w:hAnsi="Calibri"/>
          <w:b w:val="0"/>
          <w:color w:val="3A4A28"/>
          <w:sz w:val="20"/>
        </w:rPr>
        <w:t>American Resources Corporation is a development-stage company transitioning from legacy coal mining operations to a rare earth elements and critical minerals technology platform. It operates through American Infrastructure Corp (AIC), ReElement Technologies (RLMT), and Electrified Materials Corporation (EMC) segments, targeting the rare earth magnet, lithium-ion battery, and semiconductor supply chains for defense and commercial applications.</w:t>
      </w:r>
    </w:p>
    <w:p>
      <w:r>
        <w:rPr>
          <w:rFonts w:ascii="Calibri" w:hAnsi="Calibri"/>
          <w:b/>
          <w:color w:val="6E8450"/>
          <w:sz w:val="18"/>
        </w:rPr>
        <w:t>21 Employees · https://www.americanresourcescorp.com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AREC has pivoted from coal mining to critical minerals processing, converting acid mine drainage waste streams into rare earth feedstock — a creative transformation but one that has generated negligible revenue ($383K in 2024, down 97% from $11.8M in 2023) [1]. AI Deployment (0/2): No AI products or AI-driven cost savings evident; the company's technology is chromatographic separation, not AI-related [2]. Market Share (1/2): ReElement Technologies is positioned to become one of the largest domestic rare earth oxide producers, backed by a $1.4B partnership with Vulcan Elements and U.S. government investment; accepted into the Defense Industrial Base Consortium for DOD contracts [2]. Pipeline (1/2): The domestic magnet supply chain partnership and DOD relationship provide pipeline visibility, but revenue remains pre-commercial with no specific launch dates or revenue forecasts disclosed [2]. R&amp;D Intensity (1/1): Meaningful R&amp;D in chromatographic separation technology developed with Purdue University, above industry average for a micro-cap mining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AREC's mission to 'provide jobs that are desperately needed, while also taking the necessary steps to protect the environment' is clear and connects operations to community impact in Appalachia, but is not deeply distinctive [3]. Community Impact (2/2): The company has received environmental bond releases on 7,000+ acres, reduced bonded environmental liabilities by $20M from previously bankrupt operations, pays employees 200%+ above regional minimum wage, and has invested $45M+ in direct payroll over four years — significant community impact in economically distressed Appalachian regions [3]. Employee Retention (0/2): With only 21 full-time employees, meaningful retention data is unavailable [1]. Insider Buying (0/2): CEO Mark Jensen owns 4.9% of shares ($13.5M), but no evidence of recent open-market insider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AREC is in severe financial distress. Revenue collapsed 97% to $383K in 2024 from $11.8M in 2023, and TTM revenue is just $95K [1]. The company is unprofitable with -$39.3M in losses, negative book value of -$0.94/share, and $228.7M in total debt against only $2.1M cash [1]. The auditor has issued a 'substantial doubt' going concern warning with -$75.7M negative working capital [3]. Forward P/E is -8.1x (meaningless for a money-losing company), profit margin is 0%, and ROE is incalculable due to negative equity. Liquidity floor passes at $9.4M daily ($2.34 × 4.0M avg volume), but every financial metric scores at the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AREC demonstrates meaningful existential flexibility in pivoting from coal to critical minerals, but the company's precarious financial position and development-stage operations make it difficult to assess infinite game credentials beyond the vision. CEO Jensen's 11-year tenure and personal 4.9% ownership show commitment, but the company has not yet proven it can endure through a market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AREC's cause — converting environmental liabilities from bankrupt coal operations into critical mineral feedstock for the electrification economy while providing high-paying jobs in distressed Appalachian communities — is genuinely distinctive and connects the company's work to national security, environmental remediation, and community revitalization [3]. However, it has not been validated by decades of execution given the company's development stage.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21 full-time employees and no meaningful Glassdoor data, there is insufficient evidence to assess organizational trust [1]. The micro-cap, development-stage nature of the company means organizational culture is essentially the executive team's personal dynamics, which cannot be evaluated from public data.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AREC's competitive language focuses on 'disrupting legacy industries' and positioning against Chinese rare earth dominance — framing competition as national security rather than self-improvement [2]. No evidence of management acknowledging specific rivals' strengths or using competitive pressure for internal improvement. (0/1 points)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AREC has fundamentally reinvented itself from a coal mining company to a critical minerals and rare earth technology platform, recognizing that acid mine drainage waste streams could become feedstock for the electrification economy [2][3]. This is a genuine transformative pivot driven by the intersection of environmental remediation and strategic opportunity, not desperation — the company proactively developed chromatographic separation technology with Purdue University. (2/2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pivot from coal to critical minerals was bold but also arguably necessary as coal markets deteriorated [2]. CEO Jensen's $1.13M compensation is modest, and his 4.9% ownership reflects personal conviction. However, the company's financial distress — going concern warning, negative working capital — raises questions about whether leadership has managed the transition's capital requirements responsibly.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AREC represents a speculative bet on domestic critical minerals reshoring. The company's chromatographic separation technology, developed with Purdue University, could position it as a key domestic rare earth producer at a time when U.S. policy is aggressively incentivizing supply chain independence from China [2]. The $1.4B Vulcan Elements partnership and Defense Industrial Base Consortium membership provide credible validation. With 3 analysts rating it 'Strong Buy' and a $6.50 price target (153% upside), the market sees significant optionality in the critical minerals pivot. CEO Jensen's 11-year tenure and 4.9% ownership demonstrate personal commitment to the vision [2].</w:t>
      </w:r>
    </w:p>
    <w:p>
      <w:pPr>
        <w:spacing w:after="120"/>
      </w:pPr>
      <w:r>
        <w:rPr>
          <w:rFonts w:ascii="Calibri" w:hAnsi="Calibri"/>
          <w:b w:val="0"/>
          <w:color w:val="3A4A28"/>
          <w:sz w:val="20"/>
        </w:rPr>
        <w:t>The bear case is severe: AREC is a going concern risk with $2.1M cash against $228.7M debt and -$75.7M negative working capital [3]. Revenue collapsed 97% to $383K in 2024 and TTM revenue is just $95K — the company generates essentially zero revenue while burning $39M annually in losses [1]. All coal activities remain in 'exploration stage' with no proven or probable reserves, eliminating traditional mining valuation frameworks. With only 21 employees and negative book value, AREC is a pre-revenue concept company trading on hope rather than fundamentals. Significant dilution risk exists as the company must raise capital to survive, and the going concern audit opinion could trigger bond covenant violations and further liquidity deterioration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ReElement Technologies scaling to become the largest U.S. rare earth oxide producer by 2026, supported by $1.4B Vulcan Elements partnership and U.S. government investment [2]</w:t>
      </w:r>
    </w:p>
    <w:p>
      <w:pPr>
        <w:spacing w:before="40" w:after="40"/>
        <w:ind w:left="283"/>
      </w:pPr>
      <w:r>
        <w:rPr>
          <w:rFonts w:ascii="Calibri" w:hAnsi="Calibri"/>
          <w:b/>
          <w:color w:val="4A6B25"/>
          <w:sz w:val="20"/>
        </w:rPr>
        <w:t xml:space="preserve">2. </w:t>
      </w:r>
      <w:r>
        <w:rPr>
          <w:rFonts w:ascii="Calibri" w:hAnsi="Calibri"/>
          <w:b w:val="0"/>
          <w:color w:val="3A4A28"/>
          <w:sz w:val="20"/>
        </w:rPr>
        <w:t>Defense Industrial Base Consortium acceptance providing access to DOD contracts for specialized critical materials like Zirconium and Niobium [2]</w:t>
      </w:r>
    </w:p>
    <w:p>
      <w:pPr>
        <w:spacing w:before="40" w:after="40"/>
        <w:ind w:left="283"/>
      </w:pPr>
      <w:r>
        <w:rPr>
          <w:rFonts w:ascii="Calibri" w:hAnsi="Calibri"/>
          <w:b/>
          <w:color w:val="4A6B25"/>
          <w:sz w:val="20"/>
        </w:rPr>
        <w:t xml:space="preserve">3. </w:t>
      </w:r>
      <w:r>
        <w:rPr>
          <w:rFonts w:ascii="Calibri" w:hAnsi="Calibri"/>
          <w:b w:val="0"/>
          <w:color w:val="3A4A28"/>
          <w:sz w:val="20"/>
        </w:rPr>
        <w:t>U.S. policy tailwinds for domestic critical mineral supply chain independence from China, including potential IRA and CHIPS Act-related incentives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auditor has issued 'substantial doubt' warning with $2.1M cash, $228.7M debt, and -$75.7M negative working capital requiring imminent capital raises [3]</w:t>
      </w:r>
    </w:p>
    <w:p>
      <w:pPr>
        <w:spacing w:before="40" w:after="40"/>
        <w:ind w:left="283"/>
      </w:pPr>
      <w:r>
        <w:rPr>
          <w:rFonts w:ascii="Calibri" w:hAnsi="Calibri"/>
          <w:b/>
          <w:color w:val="4A6B25"/>
          <w:sz w:val="20"/>
        </w:rPr>
        <w:t xml:space="preserve">2. </w:t>
      </w:r>
      <w:r>
        <w:rPr>
          <w:rFonts w:ascii="Calibri" w:hAnsi="Calibri"/>
          <w:b w:val="0"/>
          <w:color w:val="3A4A28"/>
          <w:sz w:val="20"/>
        </w:rPr>
        <w:t>Revenue collapse from $11.8M (2023) to $383K (2024) to $95K TTM demonstrates inability to generate meaningful commercial revenue from the critical minerals pivot [1]</w:t>
      </w:r>
    </w:p>
    <w:p>
      <w:pPr>
        <w:spacing w:before="40" w:after="40"/>
        <w:ind w:left="283"/>
      </w:pPr>
      <w:r>
        <w:rPr>
          <w:rFonts w:ascii="Calibri" w:hAnsi="Calibri"/>
          <w:b/>
          <w:color w:val="4A6B25"/>
          <w:sz w:val="20"/>
        </w:rPr>
        <w:t xml:space="preserve">3. </w:t>
      </w:r>
      <w:r>
        <w:rPr>
          <w:rFonts w:ascii="Calibri" w:hAnsi="Calibri"/>
          <w:b w:val="0"/>
          <w:color w:val="3A4A28"/>
          <w:sz w:val="20"/>
        </w:rPr>
        <w:t>Severe dilution risk — the company must raise significant capital to fund operations, likely through equity issuance at depressed prices, further eroding existing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AREC's core business is physical extraction and refining of rare earth elements and critical minerals — operations that AI structurally cannot displace. Chromatographic separation of rare earth oxides from mine waste requires physical-world chemistry and mining operations. Moreover, AI infrastructure (chips, servers, data centers) requires the very critical minerals AREC aims to produce, meaning AI expansion could increase demand for the company's output [2]. AI Opportunity (0/1): No AI-related revenue or products; the company is a potential upstream supplier to AI hardware supply chains but does not directly generate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StockAnalysis — AREC financial data, revenue history, and analyst estimates,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American Resources Corporation website, SEC filings, and press releases — ReElement Technologies, Vulcan Elements partnership, DOD consortium, 2025-2026</w:t>
      </w:r>
    </w:p>
    <w:p>
      <w:pPr>
        <w:spacing w:before="20" w:after="20"/>
        <w:ind w:left="170"/>
      </w:pPr>
      <w:r>
        <w:rPr>
          <w:rFonts w:ascii="Calibri" w:hAnsi="Calibri"/>
          <w:b/>
          <w:color w:val="4A6B25"/>
          <w:sz w:val="15"/>
        </w:rPr>
        <w:t xml:space="preserve">3. </w:t>
      </w:r>
      <w:r>
        <w:rPr>
          <w:rFonts w:ascii="Calibri" w:hAnsi="Calibri"/>
          <w:b w:val="0"/>
          <w:color w:val="3A4A28"/>
          <w:sz w:val="17"/>
        </w:rPr>
        <w:t>BeyondSPX / American Resources Corporation ESG page — going concern warning, environmental remediation, community impact data,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