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ARES</w:t>
      </w:r>
      <w:r>
        <w:rPr>
          <w:rFonts w:ascii="Calibri" w:hAnsi="Calibri"/>
          <w:b/>
          <w:color w:val="1A2010"/>
          <w:sz w:val="40"/>
        </w:rPr>
        <w:t xml:space="preserve">  Ares Management Corporation</w:t>
      </w:r>
    </w:p>
    <w:p>
      <w:pPr>
        <w:spacing w:after="120"/>
      </w:pPr>
      <w:r>
        <w:rPr>
          <w:rFonts w:ascii="Calibri" w:hAnsi="Calibri"/>
          <w:b/>
          <w:color w:val="6E8450"/>
          <w:sz w:val="18"/>
        </w:rPr>
        <w:t>DIVIDEND SLEEVE · 2026-04-07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Ares Management is a leading global alternative investment manager with approximately $623 billion in assets under management across credit, private equity, real estate, and infrastructure strategies. The firm provides primary and secondary investment solutions to institutional investors, wealth management channels, and high-net-worth clients globally.</w:t>
      </w:r>
    </w:p>
    <w:p>
      <w:r>
        <w:rPr>
          <w:rFonts w:ascii="Calibri" w:hAnsi="Calibri"/>
          <w:b/>
          <w:color w:val="6E8450"/>
          <w:sz w:val="18"/>
        </w:rPr>
        <w:t>3,967 Employees · https://www.aresmgmt.com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Ares grew AUM 29% YoY to a record $623B in 2025, with management fees increasing 25% and fundraising exceeding $20B in Q1 2026 alone — the highest first quarter on record [1]. The GCP International acquisition meaningfully broadened real estate and digital infrastructure capabilities. The firm has transformed from a credit-focused manager to a diversified alternative platform across four major strategies. AI Deployment (1/2): Ares acquired BootstrapLabs (AI-focused venture platform) in 2024 and has reviewed 160+ AI use cases with ~25 deployed across operations, focusing on human augmentation, automation, and product innovation [2]. However, AI is an operational efficiency tool rather than a core product. Market Share (1/2): Ares is a top-5 global alternative asset manager by AUM, with particular strength in direct lending where it is a market leader, though it trails Blackstone, Apollo, and KKR in total AUM [1]. Pipeline (1/2): The firm guided $350M+ in realized net performance income for FY2026 (vs. $169M in FY2025), and record Q1 fundraising of $20B+ signals strong capital formation momentum, though specific new strategy launches are not detailed [1]. R&amp;D Intensity (1/1): Ares invests above-average resources in technology, data analytics, and AI relative to asset management peers, including the BootstrapLabs acquisition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Ares' values emphasize 'collaborative, responsible, entrepreneurial, self-aware, and trustworthy' principles, and the firm articulates a purpose around generating superior risk-adjusted returns while being a responsible investor [2]. This is clear but not distinctive — many asset managers express similar values. Community Impact (1/2): Ares pursues an ESG strategy across corporate sustainability and responsible investment programs, with eight identified material ESG topics guiding operations, though specific charitable dollar amounts are not prominently featured [3]. Employee Retention (2/2): 89% of employees at Ares say it is a great place to work (Great Place to Work certification), and the firm's culture of entrepreneurialism and collaboration attracts and retains talent in competitive alternative investment markets [2]. Insider Buying (1/2): Director Ashish Bhutani purchased $1.27M in open-market shares in February 2026, and Director Judy Olian bought $60K — meaningful insider buying at senior levels, partially offset by General Counsel sales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Ares' financial profile reflects a rapidly scaling alternative asset manager with strong growth but compressed GAAP profitability metrics due to the partnership structure. Revenue of $5.6B (44% YoY growth driven by acquisitions and organic fundraising) with forward P/E of 13.6x represents attractive valuation for the growth rate [1]. ROE of 13.5% is near target. The payout ratio of 262% (GAAP basis) scores zero — this reflects the pass-through nature of performance income and is structurally higher for alternative managers, though it still represents a mechanical scoring weakness [4]. Dividend yield of 5.27% with 12 consecutive years paid, 10+ years of growth, and a 5-year dividend growth CAGR of 24.2% are exceptional [4]. D/E of 163% is elevated but typical for leveraged alternative managers with significant fund-level debt. Liquidity easily cleared: 3.9M avg volume x $102.83 = $402M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Ares demonstrates infinite game characteristics through its patient capital formation, long-term fund structures, and diversification across credit, PE, real estate, and infrastructure. CEO Arougheti's leadership balances conviction with discipline, and the firm's collaborative culture supports endurance. However, the alternative asset management industry is inherently driven by performance fee cycles and fundraising competition that create finite-game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Ares' purpose — generating superior risk-adjusted returns through disciplined, responsible investing — is genuine and validated by 27 years of execution since founding in 1997 [2]. The firm's expansion from credit to a multi-strategy platform reflects consistency of purpose rather than opportunistic pivoting. However, the cause is ultimately about investment returns, which is less aspirational than a transformative vision. (2 pts)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89% of Ares employees say it is a great place to work, and the firm's entrepreneurial, progressive culture has been maintained through significant scaling from a small credit shop to a $623B global platform [2]. The collaborative culture where 'the next opportunity' is constantly being pursued suggests psychological safety and empowerment. Long tenures among senior leadership (Arougheti since 2004) reinforce trust. (2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Ares operates in a competitive landscape with Blackstone, Apollo, KKR, and Carlyle, but the firm's public communications focus more on its own growth metrics (AUM records, fundraising records) than on learning from competitors' strengths [1]. The alternative asset management industry tends toward 'winning' AUM and performance rankings rather than infinite-minded competitive framing.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Ares has evolved from a credit-focused manager to a diversified alternative platform spanning direct lending, private equity, real estate, and infrastructure [1]. The acquisition of GCP International and BootstrapLabs show willingness to expand into new areas. However, the core business model — managing third-party capital for management and performance fees — has remained fundamentally the same.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Arougheti has invested in long-dated strategies (infrastructure, digital assets) that require patient capital deployment and forgo near-term performance fees [1]. The BootstrapLabs AI acquisition represents a forward-looking bet. However, evidence of making costly decisions that sacrifice near-term earnings for principle is limited in the public record.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Ares Management is a top-tier alternative asset manager that crossed $623B in AUM in 2025 (29% YoY growth), with management fees up 25% and record Q1 2026 fundraising of $20B+ [1]. The firm guided FY2026 realized net performance income of $350M+ (more than doubling FY2025's $169M), signaling a strong performance fee realization cycle ahead [1]. At 13.6x forward P/E with a 5.27% dividend yield and 24.2% five-year dividend growth CAGR, Ares offers compelling income and growth characteristics for a Dividend sleeve holding. The secular shift of institutional capital from public to private markets — currently ~15% of institutional allocations heading toward 25-30% — provides a multi-decade tailwind for AUM growth. Ares' strength in direct lending positions it to benefit from bank disintermediation and the private credit boom [1].</w:t>
      </w:r>
    </w:p>
    <w:p>
      <w:pPr>
        <w:spacing w:after="120"/>
      </w:pPr>
      <w:r>
        <w:rPr>
          <w:rFonts w:ascii="Calibri" w:hAnsi="Calibri"/>
          <w:b w:val="0"/>
          <w:color w:val="3A4A28"/>
          <w:sz w:val="20"/>
        </w:rPr>
        <w:t>The bear case centers on cyclical performance fee volatility, valuation compression, and credit risk. Q1 2026 preliminary realized net performance income of $75M missed analyst expectations of ~$100M, demonstrating the episodic and lumpy nature of realization-based revenue [1]. GAAP EPS of $1.71 (down 81.4% YoY) reflects the timing mismatch between fee recognition and AUM growth. The 262% payout ratio on a GAAP basis raises sustainability questions, though distributable earnings better reflect the business's cash generation capacity. At trailing P/E of 60x, the stock prices in substantial performance fee acceleration that may not materialize if credit markets deteriorate. Rising interest rates could stress portfolio company leverage and trigger defaults in Ares' $200B+ credit portfolio. D/E of 163% and $14.2B in total debt create leverage risk in a sustained downturn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Performance fee realization cycle — guided $350M+ in FY2026 realized net performance income, more than doubling FY2025, driven by maturing fund vintages [1]</w:t>
      </w:r>
    </w:p>
    <w:p>
      <w:pPr>
        <w:spacing w:before="40" w:after="40"/>
        <w:ind w:left="283"/>
      </w:pPr>
      <w:r>
        <w:rPr>
          <w:rFonts w:ascii="Calibri" w:hAnsi="Calibri"/>
          <w:b/>
          <w:color w:val="4A6B25"/>
          <w:sz w:val="20"/>
        </w:rPr>
        <w:t xml:space="preserve">2. </w:t>
      </w:r>
      <w:r>
        <w:rPr>
          <w:rFonts w:ascii="Calibri" w:hAnsi="Calibri"/>
          <w:b w:val="0"/>
          <w:color w:val="3A4A28"/>
          <w:sz w:val="20"/>
        </w:rPr>
        <w:t>Private credit market expansion — bank disintermediation and regulatory changes driving institutional capital into direct lending, Ares' core strength with market-leading positioning [1]</w:t>
      </w:r>
    </w:p>
    <w:p>
      <w:pPr>
        <w:spacing w:before="40" w:after="40"/>
        <w:ind w:left="283"/>
      </w:pPr>
      <w:r>
        <w:rPr>
          <w:rFonts w:ascii="Calibri" w:hAnsi="Calibri"/>
          <w:b/>
          <w:color w:val="4A6B25"/>
          <w:sz w:val="20"/>
        </w:rPr>
        <w:t xml:space="preserve">3. </w:t>
      </w:r>
      <w:r>
        <w:rPr>
          <w:rFonts w:ascii="Calibri" w:hAnsi="Calibri"/>
          <w:b w:val="0"/>
          <w:color w:val="3A4A28"/>
          <w:sz w:val="20"/>
        </w:rPr>
        <w:t>Wealth management channel penetration — democratization of alternative investments through interval funds and semi-liquid vehicles opening a massive new capital source beyond institutional LPs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deterioration — rising defaults in leveraged credit portfolios could impair performance fees and reduce fundraising momentum across the $200B+ credit AUM [1]</w:t>
      </w:r>
    </w:p>
    <w:p>
      <w:pPr>
        <w:spacing w:before="40" w:after="40"/>
        <w:ind w:left="283"/>
      </w:pPr>
      <w:r>
        <w:rPr>
          <w:rFonts w:ascii="Calibri" w:hAnsi="Calibri"/>
          <w:b/>
          <w:color w:val="4A6B25"/>
          <w:sz w:val="20"/>
        </w:rPr>
        <w:t xml:space="preserve">2. </w:t>
      </w:r>
      <w:r>
        <w:rPr>
          <w:rFonts w:ascii="Calibri" w:hAnsi="Calibri"/>
          <w:b w:val="0"/>
          <w:color w:val="3A4A28"/>
          <w:sz w:val="20"/>
        </w:rPr>
        <w:t>Performance fee lumpiness — Q1 2026 miss ($75M vs. $100M expected) highlights the episodic nature of realization income that creates earnings volatility and investor frustration [1]</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 sustained high rates could stress portfolio company leverage, reduce deal activity, and compress real estate valuations across Ares' multi-strategy platform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Alternative asset management is moderately protected from AI disruption — the core activities of sourcing deals, negotiating terms, managing portfolio companies, and maintaining LP relationships require human judgment, relationship capital, and specialized expertise that AI cannot easily replicate [2]. However, AI could disrupt aspects of credit analysis, due diligence, and portfolio monitoring that currently employ significant human capital. Ares' scale ($623B AUM) and institutional relationships provide structural moats. The firm is proactively deploying AI internally (160+ use cases reviewed, 25 deployed) to stay ahead of disruption [2]. AI Opportunity (1/1): Ares generates revenue from AI investments through its BootstrapLabs venture platform and infrastructure investments in AI data centers and digital infrastructure via the GCP International acquisition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Ares Management Q4/FY2025 Earnings — $623B AUM record, 29% YoY AUM growth, 25% management fee growth, Q1 2026 preliminary results, February 2026</w:t>
      </w:r>
    </w:p>
    <w:p>
      <w:pPr>
        <w:spacing w:before="20" w:after="20"/>
        <w:ind w:left="170"/>
      </w:pPr>
      <w:r>
        <w:rPr>
          <w:rFonts w:ascii="Calibri" w:hAnsi="Calibri"/>
          <w:b/>
          <w:color w:val="4A6B25"/>
          <w:sz w:val="15"/>
        </w:rPr>
        <w:t xml:space="preserve">2. </w:t>
      </w:r>
      <w:r>
        <w:rPr>
          <w:rFonts w:ascii="Calibri" w:hAnsi="Calibri"/>
          <w:b w:val="0"/>
          <w:color w:val="3A4A28"/>
          <w:sz w:val="17"/>
        </w:rPr>
        <w:t>BBN Times, Great Place to Work, Ares Fireside Chat — CEO Arougheti leadership, 89% employee satisfaction, AI/BootstrapLabs acquisition, 160+ AI use cases, 2024-2026</w:t>
      </w:r>
    </w:p>
    <w:p>
      <w:pPr>
        <w:spacing w:before="20" w:after="20"/>
        <w:ind w:left="170"/>
      </w:pPr>
      <w:r>
        <w:rPr>
          <w:rFonts w:ascii="Calibri" w:hAnsi="Calibri"/>
          <w:b/>
          <w:color w:val="4A6B25"/>
          <w:sz w:val="15"/>
        </w:rPr>
        <w:t xml:space="preserve">3. </w:t>
      </w:r>
      <w:r>
        <w:rPr>
          <w:rFonts w:ascii="Calibri" w:hAnsi="Calibri"/>
          <w:b w:val="0"/>
          <w:color w:val="3A4A28"/>
          <w:sz w:val="17"/>
        </w:rPr>
        <w:t>Ares Management ESG/Responsibility — eight material ESG topics, corporate sustainability and responsible investment programs, Sustainalytics rating 23.1,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ARES (Ares Management),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