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ARIS</w:t>
      </w:r>
      <w:r>
        <w:rPr>
          <w:rFonts w:ascii="Calibri" w:hAnsi="Calibri"/>
          <w:b/>
          <w:color w:val="1A2010"/>
          <w:sz w:val="40"/>
        </w:rPr>
        <w:t xml:space="preserve">  Aris Mining Corporation</w:t>
      </w:r>
    </w:p>
    <w:p>
      <w:pPr>
        <w:spacing w:after="120"/>
      </w:pPr>
      <w:r>
        <w:rPr>
          <w:rFonts w:ascii="Calibri" w:hAnsi="Calibri"/>
          <w:b/>
          <w:color w:val="6E8450"/>
          <w:sz w:val="18"/>
        </w:rPr>
        <w:t>GROWTH SLEEVE · 2026-04-17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Aris Mining Corporation is a Canadian gold mining company focused on South America, operating the Segovia and Marmato underground gold mines in Colombia. Formerly GCM Mining Corp., the company produced 257,000 ounces of gold in 2025 and is executing expansion projects targeting 500,000 ounces annually. Aris also holds the Toroparu project in Guyana and the Juby project in Ontario, Canada.</w:t>
      </w:r>
    </w:p>
    <w:p>
      <w:r>
        <w:rPr>
          <w:rFonts w:ascii="Calibri" w:hAnsi="Calibri"/>
          <w:b/>
          <w:color w:val="6E8450"/>
          <w:sz w:val="18"/>
        </w:rPr>
        <w:t>3,578 Employees · https://aris-mining.com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Aris Mining transformed from GCM Mining into a high-growth gold producer through the 2022 merger with Aris Gold, growing production 22% YoY to 256,503 oz in 2025 and driving 82% revenue growth to $909M [1]. The successful installation of Segovia's second mill (completed June 2025) demonstrates operational execution. AI Deployment (0/2): No AI deployment evidence in mining operations or corporate functions [2]. Market Share (2/2): Aris is the largest underground gold miner in Colombia, operating in a jurisdiction with significant geological potential and limited competition from majors. Q1 2026 production of 74,300 oz (36% YoY increase) shows accelerating momentum and category leadership in Colombian gold [1]. Pipeline (2/2): Clear production pathway to 500,000 oz annually — Segovia targeting 265-300K oz in 2026 (up from 228K), Marmato CIP plant commissioning in Q4 2026 targeting 35-50K oz, plus the Toroparu project in Guyana provides long-term optionality [1]. R&amp;D Intensity (1/1): Significant capital investment in mine expansion, processing technology, and exploration that exceeds typical gold mining peers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Aris Mining articulates a purpose around responsible gold mining in Colombia, with emphasis on community development and sustainability. The company's commitment to operating in a challenging jurisdiction (Colombia) and supporting local small-scale miners shows intentionality, but the mission doesn't transcend the industry — it's about being a good mining company, not advancing a transformative vision [3]. Community Impact (2/2): Aris employs 3,578 people primarily in Colombia, providing significant economic impact in rural mining communities. The company reached a landmark settlement with the Colombian government focused on 'security and sustainability,' ending ICSID arbitration and committing to long-term community investment [4]. The appointment of environmental leader Brigitte Baptiste to the board signals genuine commitment to community relations. Employee Retention (1/2): CEO Neil Woodyer is a proven company-builder (grew Endeavour Mining from small explorer to multi-billion-dollar producer) with stable leadership continuity. Douglas Bowlby's promotion to President suggests internal talent development [2]. No specific turnover data available. Insider Buying (1/2): Founder-CEO Woodyer has significant equity exposure through founding shares, demonstrating long-term alignment, though no recent open-market purchases were identified in search results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Aris Mining's financial profile is strong for a mid-tier gold producer in a transformational growth phase. D/E of 36.3% is conservative, well below the 70% target [5]. Revenue surged 82% to $909M in 2025, driven by 22% production growth and 48% higher realized gold prices [1]. Adjusted EBITDA of $464M (185% YoY increase) and $322M operating cash flow after sustaining capital demonstrate cash generation ability [1]. ROE of 6.3% is below the 15% target, partly reflecting the capital-intensive growth phase and recent merger-related equity issuance. Profit margin of 8.4% is moderate, typical for an underground gold mining operation with high sustaining capital requirements. Q1 2026 gold revenue exceeded $360M at &gt;$4,860/oz realized price, signaling continued momentum [1]. Liquidity floor easily cleared: 2.1M avg vol × $20.33 = $42M daily [5]. Forward P/E and PEG unavailable, scored on 5 available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Aris Mining exhibits strong infinite game characteristics through its long-term Colombia strategy, patient mine development, and community-focused approach. The settlement with the Colombian government, the willingness to scale down the Soto Norte project for environmental sustainability, and the multi-decade mine development horizon all reflect a company playing to keep playing rather than maximize short-term extraction.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Aris Mining's implicit cause — responsible gold mining that creates lasting economic value in Colombian communities while preserving environmental heritage — is genuine and tested. The company's willingness to scale down the Soto Norte project in response to environmental concerns in the Santurban region demonstrates purpose over profit [4]. CEO Woodyer's track record of building long-term mining companies (Endeavour Mining) suggests this is a pattern, not posturing. However, the cause is industry-specific rather than universally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shows continuity — Woodyer as founder-CEO, Bowlby promoted from EVP to President, and the addition of environmental expert Brigitte Baptiste to the board [2]. Operating 3,578 employees in Colombian mining communities requires trust-based relationships with local labor. The 2022 merger integration (GCM + Aris Gold) was executed without major disruption, suggesting organizational cohesion. No evidence of exceptional trust practices, but no red flags either.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Aris Mining explicitly frames competitors like Endeavour Mining and Agnico Eagle as benchmarks for operational excellence rather than enemies to defeat. Woodyer built Endeavour Mining before founding Aris, demonstrating he views rival organizations as sources of learning and best practices [2]. The company's approach to Colombian mining — investing in community relationships rather than extracting maximally — suggests competitive framing around quality rather than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GCM Mining → Aris Mining transformation through the 2022 merger was a meaningful strategic evolution from a single-mine operator to a multi-asset growth platform [1]. The company adapted its Soto Norte approach from full-scale development to a scaled-down, environmentally sensitive model when regulatory conditions changed [4]. These demonstrate flexibility within mining, but not the kind of business-model-transforming pivot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major gold mines in Colombia — a jurisdiction many miners avoid due to security, regulatory, and community risks — requires genuine courage [4]. The decision to settle the ICSID arbitration with Colombia's government in favor of a long-term partnership agreement showed willingness to forgo potential legal winnings for sustainable relationships. Investing heavily in the Marmato CIP plant and Segovia expansion while gold prices were uncertain demonstrates conviction. However, the current strategy benefits from record gold prices rather than requiring costly counter-cyclical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Aris Mining is a high-growth gold producer at an inflection point, delivering 82% revenue growth to $909M and 265% adjusted EPS growth to $1.28 in 2025 on the combination of 22% production growth and 48% higher gold prices [1]. The growth trajectory is clearly defined: 2026 guidance of 300-350K oz (vs. 257K in 2025), with Segovia's second mill ramping and Marmato's CIP plant commissioning in Q4 2026, targeting 500K oz annually at full capacity [1]. Q1 2026 production of 74,300 oz (36% YoY increase) at &gt;$4,860/oz realized price confirms the ramp is on track, with gold revenue exceeding $360M in the quarter [1]. At $20.33/share with a $4.2B market cap, Aris trades at a significant discount to major gold producers on a production-growth-adjusted basis. The conservative D/E of 36% and $322M operating cash flow provide financial flexibility to self-fund expansion [1]. The ICSID arbitration settlement with Colombia removes a major legal overhang and establishes a long-term government partnership framework [4].</w:t>
      </w:r>
    </w:p>
    <w:p>
      <w:pPr>
        <w:spacing w:after="120"/>
      </w:pPr>
      <w:r>
        <w:rPr>
          <w:rFonts w:ascii="Calibri" w:hAnsi="Calibri"/>
          <w:b w:val="0"/>
          <w:color w:val="3A4A28"/>
          <w:sz w:val="20"/>
        </w:rPr>
        <w:t>The bear case centers on jurisdiction risk, gold price dependence, and execution challenges. Colombia presents ongoing security, regulatory, and political risks — the Soto Norte project's environmental license suspension demonstrates how quickly government policy can change [4]. Revenue is entirely dependent on gold prices; the current $2,800+/oz environment has driven record profitability, but a reversion to $1,800-2,000/oz would compress margins significantly given underground mining's high cost structure. Profit margin of 8.4% and ROE of 6.3% are below peers, reflecting the capital-intensive growth phase — if expansion projects face cost overruns or delays, returns may disappoint [5]. The Marmato CIP plant commissioning in Q4 2026 and pathway to 500K oz requires flawless execution across two complex underground mines. Currency risk (Colombian peso exposure) and energy cost inflation could pressure all-in sustaining costs. The trailing P/E of 49.6x suggests the market has priced in significant future production growth, limiting upside if guidance is merely met rather than exceeded.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Marmato CIP plant commissioning expected Q4 2026, adding 35-50K oz annual production and unlocking the pathway to 500K oz company-wide [1]</w:t>
      </w:r>
    </w:p>
    <w:p>
      <w:pPr>
        <w:spacing w:before="40" w:after="40"/>
        <w:ind w:left="283"/>
      </w:pPr>
      <w:r>
        <w:rPr>
          <w:rFonts w:ascii="Calibri" w:hAnsi="Calibri"/>
          <w:b/>
          <w:color w:val="4A6B25"/>
          <w:sz w:val="20"/>
        </w:rPr>
        <w:t xml:space="preserve">2. </w:t>
      </w:r>
      <w:r>
        <w:rPr>
          <w:rFonts w:ascii="Calibri" w:hAnsi="Calibri"/>
          <w:b w:val="0"/>
          <w:color w:val="3A4A28"/>
          <w:sz w:val="20"/>
        </w:rPr>
        <w:t>Segovia second mill ramp-up driving 2026 production guidance of 265-300K oz (up 16-32% from 228K oz in 2025) at realized prices above $4,800/oz [1]</w:t>
      </w:r>
    </w:p>
    <w:p>
      <w:pPr>
        <w:spacing w:before="40" w:after="40"/>
        <w:ind w:left="283"/>
      </w:pPr>
      <w:r>
        <w:rPr>
          <w:rFonts w:ascii="Calibri" w:hAnsi="Calibri"/>
          <w:b/>
          <w:color w:val="4A6B25"/>
          <w:sz w:val="20"/>
        </w:rPr>
        <w:t xml:space="preserve">3. </w:t>
      </w:r>
      <w:r>
        <w:rPr>
          <w:rFonts w:ascii="Calibri" w:hAnsi="Calibri"/>
          <w:b w:val="0"/>
          <w:color w:val="3A4A28"/>
          <w:sz w:val="20"/>
        </w:rPr>
        <w:t>ICSID arbitration settlement with Colombia establishes long-term security and sustainability framework, removing a key legal and political risk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Colombia jurisdiction risk — environmental license suspension at Soto Norte, ongoing security challenges, and potential regulatory shifts could disrupt operations or expansion plans [4]</w:t>
      </w:r>
    </w:p>
    <w:p>
      <w:pPr>
        <w:spacing w:before="40" w:after="40"/>
        <w:ind w:left="283"/>
      </w:pPr>
      <w:r>
        <w:rPr>
          <w:rFonts w:ascii="Calibri" w:hAnsi="Calibri"/>
          <w:b/>
          <w:color w:val="4A6B25"/>
          <w:sz w:val="20"/>
        </w:rPr>
        <w:t xml:space="preserve">2. </w:t>
      </w:r>
      <w:r>
        <w:rPr>
          <w:rFonts w:ascii="Calibri" w:hAnsi="Calibri"/>
          <w:b w:val="0"/>
          <w:color w:val="3A4A28"/>
          <w:sz w:val="20"/>
        </w:rPr>
        <w:t>Gold price dependence — 2025 profitability was amplified by 48% higher realized gold prices; a reversion to $1,800-2,000/oz would severely compress the 8.4% profit margin [1]</w:t>
      </w:r>
    </w:p>
    <w:p>
      <w:pPr>
        <w:spacing w:before="40" w:after="40"/>
        <w:ind w:left="283"/>
      </w:pPr>
      <w:r>
        <w:rPr>
          <w:rFonts w:ascii="Calibri" w:hAnsi="Calibri"/>
          <w:b/>
          <w:color w:val="4A6B25"/>
          <w:sz w:val="20"/>
        </w:rPr>
        <w:t xml:space="preserve">3. </w:t>
      </w:r>
      <w:r>
        <w:rPr>
          <w:rFonts w:ascii="Calibri" w:hAnsi="Calibri"/>
          <w:b w:val="0"/>
          <w:color w:val="3A4A28"/>
          <w:sz w:val="20"/>
        </w:rPr>
        <w:t>Execution risk on expansion — pathway to 500K oz requires successful Marmato CIP commissioning and continued Segovia ramp-up across two complex underground mines in a challenging jurisdiction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Underground gold mining is one of the most AI-immune businesses in existence. Extracting gold from narrow-vein deposits 800+ meters below ground in Colombia requires physical human labor, geological expertise, and heavy equipment that AI cannot replace [2]. The commodity itself (gold) faces zero substitution risk from AI — gold is a store of value, jewelry material, and industrial input with 5,000 years of demand history. If anything, AI-driven economic growth increases gold demand through industrial applications and as a hedge against AI-driven economic disruption. Regulatory, environmental, and community relationship management in Colombia requires human judgment and local knowledge that AI cannot provide [4]. AI Opportunity (0/1): Aris Mining does not generate AI-related revenue. Potential future applications in geological modeling, exploration optimization, and mine planning exist but are not yet deployed or generating measurable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Aris Mining Q4 and Full Year 2025 Results — $909M revenue, 256,503 oz production, $464M Adj. EBITDA, $1.28 Adj. EPS, March 2026</w:t>
      </w:r>
    </w:p>
    <w:p>
      <w:pPr>
        <w:spacing w:before="20" w:after="20"/>
        <w:ind w:left="170"/>
      </w:pPr>
      <w:r>
        <w:rPr>
          <w:rFonts w:ascii="Calibri" w:hAnsi="Calibri"/>
          <w:b/>
          <w:color w:val="4A6B25"/>
          <w:sz w:val="15"/>
        </w:rPr>
        <w:t xml:space="preserve">2. </w:t>
      </w:r>
      <w:r>
        <w:rPr>
          <w:rFonts w:ascii="Calibri" w:hAnsi="Calibri"/>
          <w:b w:val="0"/>
          <w:color w:val="3A4A28"/>
          <w:sz w:val="17"/>
        </w:rPr>
        <w:t>Aris Mining corporate website — management team, CEO Neil Woodyer background, operations overview, April 2026</w:t>
      </w:r>
    </w:p>
    <w:p>
      <w:pPr>
        <w:spacing w:before="20" w:after="20"/>
        <w:ind w:left="170"/>
      </w:pPr>
      <w:r>
        <w:rPr>
          <w:rFonts w:ascii="Calibri" w:hAnsi="Calibri"/>
          <w:b/>
          <w:color w:val="4A6B25"/>
          <w:sz w:val="15"/>
        </w:rPr>
        <w:t xml:space="preserve">3. </w:t>
      </w:r>
      <w:r>
        <w:rPr>
          <w:rFonts w:ascii="Calibri" w:hAnsi="Calibri"/>
          <w:b w:val="0"/>
          <w:color w:val="3A4A28"/>
          <w:sz w:val="17"/>
        </w:rPr>
        <w:t>Aris Mining Q1 2026 Production Report — 74,300 oz, 36% YoY increase, &gt;$360M gold revenue, April 2026</w:t>
      </w:r>
    </w:p>
    <w:p>
      <w:pPr>
        <w:spacing w:before="20" w:after="20"/>
        <w:ind w:left="170"/>
      </w:pPr>
      <w:r>
        <w:rPr>
          <w:rFonts w:ascii="Calibri" w:hAnsi="Calibri"/>
          <w:b/>
          <w:color w:val="4A6B25"/>
          <w:sz w:val="15"/>
        </w:rPr>
        <w:t xml:space="preserve">4. </w:t>
      </w:r>
      <w:r>
        <w:rPr>
          <w:rFonts w:ascii="Calibri" w:hAnsi="Calibri"/>
          <w:b w:val="0"/>
          <w:color w:val="3A4A28"/>
          <w:sz w:val="17"/>
        </w:rPr>
        <w:t>Aris Mining press releases — Colombian Ministry of Environment Santurban resolution, ICSID arbitration settlement,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ARIS (Aris Mining Corporation),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