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ARTL</w:t>
      </w:r>
      <w:r>
        <w:rPr>
          <w:rFonts w:ascii="Calibri" w:hAnsi="Calibri"/>
          <w:b/>
          <w:color w:val="1A2010"/>
          <w:sz w:val="40"/>
        </w:rPr>
        <w:t xml:space="preserve">  Artelo Biosciences, Inc.</w:t>
      </w:r>
    </w:p>
    <w:p>
      <w:pPr>
        <w:spacing w:after="120"/>
      </w:pPr>
      <w:r>
        <w:rPr>
          <w:rFonts w:ascii="Calibri" w:hAnsi="Calibri"/>
          <w:b/>
          <w:color w:val="6E8450"/>
          <w:sz w:val="18"/>
        </w:rPr>
        <w:t>GROWTH SLEEVE · 2026-04-27 · Inspire: 31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Artelo Biosciences is a clinical-stage biopharmaceutical company developing therapeutics targeting lipid-signaling pathways. Its pipeline includes ART27.13 for cancer-related anorexia (Phase 1b/2a), ART12.11 (CBD/TMP cocrystal) for anxiety and PTSD, and ART26.12 (FABP5 inhibitor) for chemotherapy-induced neuropathy and pain.</w:t>
      </w:r>
    </w:p>
    <w:p>
      <w:r>
        <w:rPr>
          <w:rFonts w:ascii="Calibri" w:hAnsi="Calibri"/>
          <w:b/>
          <w:color w:val="6E8450"/>
          <w:sz w:val="18"/>
        </w:rPr>
        <w:t>7 Employees · https://artelobio.com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Artelo has zero commercial revenue and has never launched a product; the company reported -$4.2M net income in Q4 2025 with $0 revenue and only $600K cash remaining [1]. AI Deployment (0/2): No evidence of AI integration in drug discovery or operations; the company relies on traditional biopharmaceutical R&amp;D approaches for its cannabinoid-based therapeutics [2]. Market Share (0/2): Pre-commercial company with no market presence in any therapeutic category. Pipeline (2/2): Three distinct clinical candidates — ART27.13 (cancer cachexia, Phase 1b/2a), ART12.11 (anxiety/PTSD), and ART26.12 (neuropathic pain) — address real unmet medical needs with novel lipid-signaling mechanisms, and a recent peer-reviewed publication supports ART26.12's pain data [3]. R&amp;D Intensity (1/1): Essentially 100% of capital deployed to R&amp;D given clinical-stage status with 7 employees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Artelo's mission to develop novel therapeutics for cancer-related suffering and neurological disorders addresses genuine patient need, but the company's extremely small scale (7 employees) limits mission execution and impact [2]. Community Impact (0/2): With only 7 full-time employees, a $3.8M market cap, and zero revenue, Artelo's economic and community footprint is negligible [1]. Employee Retention (0/2): Too small for meaningful Glassdoor data; the company has acknowledged difficulty attracting and retaining talent as a key risk in SEC filings [2]. Insider Buying (1/2): CEO Gregory Gorgas has led the company since 2017 with three decades of pharma experience and maintains equity exposure, though frequent dilutive offerings undercut shareholder alignment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Artelo's financial profile is precarious. Zero revenue, -$4.2M quarterly net loss, and only $600K cash on hand as of Q4 2025 create existential going-concern risk [1]. The company raised ~$11M through an exempt offering in early 2026 to extend runway, but this came with severe dilution to existing shareholders [4]. Forward P/E of -4.6x reflects expected ongoing losses through at least 2026, with analysts projecting -$7.1M in losses and $0 revenue for the year [1]. ROE of -16.3% and zero profit margins confirm the pre-revenue cash-burn reality. The company barely regained Nasdaq listing compliance in April 2026 after a prior deficiency notice [5]. Liquidity floor passes: 3.45M avg vol × $4.04 = $13.9M daily liquidity, but the $3.8M market cap makes this a speculative micro-cap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Artelo demonstrates some infinite game qualities through its long-term commitment to novel cannabinoid science since 2017, but the company's precarious financial position and reliance on dilutive offerings create quarter-to-quarter survival pressure that constrains strategic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Developing therapeutics for cancer cachexia, chronic pain, and PTSD represents a genuine just cause — these are underserved patient populations with significant unmet need [3]. The lipid-signaling platform approach suggests commitment to advancing novel science rather than me-too drug development.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7 employees, Artelo operates as a virtual biotech heavily reliant on CROs and external partners. CEO Gorgas brings 30+ years of pharma experience with multiple first-in-class launches [2], but the company has acknowledged talent retention as a material risk, and the tiny team limits institutional knowledge depth.</w:t>
      </w:r>
    </w:p>
    <w:p>
      <w:pPr>
        <w:spacing w:before="200" w:after="40"/>
      </w:pPr>
      <w:r>
        <w:rPr>
          <w:rFonts w:ascii="Calibri" w:hAnsi="Calibri"/>
          <w:b/>
          <w:color w:val="1A2010"/>
          <w:sz w:val="22"/>
        </w:rPr>
        <w:t>Worthy Rivals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Artelo competes against well-funded biotech and pharma companies in oncology supportive care and pain management. The company's differentiated cannabinoid mechanism provides niche positioning, but limited resources prevent meaningful competitive response if larger players enter the lipid-signaling space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 has shown flexibility by expanding from a single cannabinoid candidate to a three-program pipeline spanning oncology, neurology, and pain — the ART26.12 FABP5 inhibitor represents a meaningful pivot from the original cannabinoid receptor focus [3]. Recent pipeline expansion demonstrates willingness to evolve.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Maintaining a clinical-stage biotech through years of cash burn and a Nasdaq compliance scare requires entrepreneurial courage [5]. However, repeated dilutive offerings and the going-concern risk profile suggest reactive survival management rather than proactive strategic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Artelo Biosciences is a speculative micro-cap biotech ($3.8M market cap) with a differentiated cannabinoid-based pipeline targeting cancer cachexia, chronic pain, and neurological disorders [1]. The company's ART27.13 (Phase 1b/2a for cancer-related anorexia), ART26.12 (FABP5 inhibitor with peer-reviewed pain data), and ART12.11 (CBD cocrystal for anxiety) address genuine unmet medical needs in large therapeutic markets [3]. CEO Gregory Gorgas brings three decades of pharma experience including multiple first-in-class launches [2]. However, the investment case is severely undermined by near-zero cash ($600K at Q4 2025), zero revenue, and ongoing losses of ~$4.2M quarterly that require continued dilutive financing [1].</w:t>
      </w:r>
    </w:p>
    <w:p>
      <w:pPr>
        <w:spacing w:after="120"/>
      </w:pPr>
      <w:r>
        <w:rPr>
          <w:rFonts w:ascii="Calibri" w:hAnsi="Calibri"/>
          <w:b w:val="0"/>
          <w:color w:val="3A4A28"/>
          <w:sz w:val="20"/>
        </w:rPr>
        <w:t>The bear case is overwhelming at current fundamentals. Artelo barely regained Nasdaq compliance in April 2026 after receiving a listing deficiency notice, and the ~$11M exempt offering in early 2026 came with severe dilution [4][5]. Analysts project $0 revenue and -$7.1M in losses for 2026, meaning the company must raise additional capital before year-end to survive [1]. With only 7 employees and no commercial infrastructure, even successful clinical data would require a partnership or acquisition to monetize. The $3.8M market cap reflects the market's assessment of high binary risk — this is effectively a biotech lottery ticket with poor odds given the funding constraints and early-stage pipeline.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ART27.13 Phase 1b/2a clinical data readout for cancer cachexia, which could attract partnership interest if positive [3]</w:t>
      </w:r>
    </w:p>
    <w:p>
      <w:pPr>
        <w:spacing w:before="40" w:after="40"/>
        <w:ind w:left="283"/>
      </w:pPr>
      <w:r>
        <w:rPr>
          <w:rFonts w:ascii="Calibri" w:hAnsi="Calibri"/>
          <w:b/>
          <w:color w:val="4A6B25"/>
          <w:sz w:val="20"/>
        </w:rPr>
        <w:t xml:space="preserve">2. </w:t>
      </w:r>
      <w:r>
        <w:rPr>
          <w:rFonts w:ascii="Calibri" w:hAnsi="Calibri"/>
          <w:b w:val="0"/>
          <w:color w:val="3A4A28"/>
          <w:sz w:val="20"/>
        </w:rPr>
        <w:t>Peer-reviewed ART26.12 FABP5 inhibitor pain data publication supports preclinical-to-clinical translation potential [3]</w:t>
      </w:r>
    </w:p>
    <w:p>
      <w:pPr>
        <w:spacing w:before="40" w:after="40"/>
        <w:ind w:left="283"/>
      </w:pPr>
      <w:r>
        <w:rPr>
          <w:rFonts w:ascii="Calibri" w:hAnsi="Calibri"/>
          <w:b/>
          <w:color w:val="4A6B25"/>
          <w:sz w:val="20"/>
        </w:rPr>
        <w:t xml:space="preserve">3. </w:t>
      </w:r>
      <w:r>
        <w:rPr>
          <w:rFonts w:ascii="Calibri" w:hAnsi="Calibri"/>
          <w:b w:val="0"/>
          <w:color w:val="3A4A28"/>
          <w:sz w:val="20"/>
        </w:rPr>
        <w:t>Potential partnership or licensing deal that would validate the lipid-signaling platform and provide non-dilutive funding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Going-concern risk — $600K cash at Q4 2025 with ~$4.2M quarterly burn rate requires immediate and ongoing dilutive financing to survive [1]</w:t>
      </w:r>
    </w:p>
    <w:p>
      <w:pPr>
        <w:spacing w:before="40" w:after="40"/>
        <w:ind w:left="283"/>
      </w:pPr>
      <w:r>
        <w:rPr>
          <w:rFonts w:ascii="Calibri" w:hAnsi="Calibri"/>
          <w:b/>
          <w:color w:val="4A6B25"/>
          <w:sz w:val="20"/>
        </w:rPr>
        <w:t xml:space="preserve">2. </w:t>
      </w:r>
      <w:r>
        <w:rPr>
          <w:rFonts w:ascii="Calibri" w:hAnsi="Calibri"/>
          <w:b w:val="0"/>
          <w:color w:val="3A4A28"/>
          <w:sz w:val="20"/>
        </w:rPr>
        <w:t>Clinical-stage binary risk — all three pipeline candidates are early-stage with no Phase 3 data and high probability of failure typical of small-cap biotech [3]</w:t>
      </w:r>
    </w:p>
    <w:p>
      <w:pPr>
        <w:spacing w:before="40" w:after="40"/>
        <w:ind w:left="283"/>
      </w:pPr>
      <w:r>
        <w:rPr>
          <w:rFonts w:ascii="Calibri" w:hAnsi="Calibri"/>
          <w:b/>
          <w:color w:val="4A6B25"/>
          <w:sz w:val="20"/>
        </w:rPr>
        <w:t xml:space="preserve">3. </w:t>
      </w:r>
      <w:r>
        <w:rPr>
          <w:rFonts w:ascii="Calibri" w:hAnsi="Calibri"/>
          <w:b w:val="0"/>
          <w:color w:val="3A4A28"/>
          <w:sz w:val="20"/>
        </w:rPr>
        <w:t>Nasdaq compliance fragility — company only recently regained listing compliance and could face renewed delisting risk if stock price declines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Artelo operates in clinical-stage drug development where AI disruption risk is moderate. AI-driven drug discovery platforms (e.g., Recursion, Insilico Medicine) could compress timelines and reduce costs for competitors with larger datasets, but Artelo's niche focus on cannabinoid lipid-signaling pathways is sufficiently novel that direct AI displacement is unlikely in the near term [2]. The company's small scale means it cannot invest in AI tools that larger pharma companies deploy for clinical trial optimization. AI Opportunity (1/1): AI could potentially benefit Artelo's drug discovery process if adopted — computational modeling of cannabinoid receptor interactions and patient selection optimization for clinical trials represent underexploited opportunities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Artelo Biosciences Q4 FY2025 Financial Results — $0 revenue, -$4.2M net income, $600K cash, December 2025</w:t>
      </w:r>
    </w:p>
    <w:p>
      <w:pPr>
        <w:spacing w:before="20" w:after="20"/>
        <w:ind w:left="170"/>
      </w:pPr>
      <w:r>
        <w:rPr>
          <w:rFonts w:ascii="Calibri" w:hAnsi="Calibri"/>
          <w:b/>
          <w:color w:val="4A6B25"/>
          <w:sz w:val="15"/>
        </w:rPr>
        <w:t xml:space="preserve">2. </w:t>
      </w:r>
      <w:r>
        <w:rPr>
          <w:rFonts w:ascii="Calibri" w:hAnsi="Calibri"/>
          <w:b w:val="0"/>
          <w:color w:val="3A4A28"/>
          <w:sz w:val="17"/>
        </w:rPr>
        <w:t>Artelo Biosciences Company Website and Management Profiles — CEO Gregory Gorgas background, pipeline overview,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Artelo Biosciences Peer-Reviewed Publication — ART26.12 FABP5 inhibitor pain and safety data, Stock Titan / GlobeNewsWire, 2026</w:t>
      </w:r>
    </w:p>
    <w:p>
      <w:pPr>
        <w:spacing w:before="20" w:after="20"/>
        <w:ind w:left="170"/>
      </w:pPr>
      <w:r>
        <w:rPr>
          <w:rFonts w:ascii="Calibri" w:hAnsi="Calibri"/>
          <w:b/>
          <w:color w:val="4A6B25"/>
          <w:sz w:val="15"/>
        </w:rPr>
        <w:t xml:space="preserve">4. </w:t>
      </w:r>
      <w:r>
        <w:rPr>
          <w:rFonts w:ascii="Calibri" w:hAnsi="Calibri"/>
          <w:b w:val="0"/>
          <w:color w:val="3A4A28"/>
          <w:sz w:val="17"/>
        </w:rPr>
        <w:t>Intelligence360 — Artelo Biosciences exempt offering filing to raise $10.99M in new funding, early 2026</w:t>
      </w:r>
    </w:p>
    <w:p>
      <w:pPr>
        <w:spacing w:before="20" w:after="20"/>
        <w:ind w:left="170"/>
      </w:pPr>
      <w:r>
        <w:rPr>
          <w:rFonts w:ascii="Calibri" w:hAnsi="Calibri"/>
          <w:b/>
          <w:color w:val="4A6B25"/>
          <w:sz w:val="15"/>
        </w:rPr>
        <w:t xml:space="preserve">5. </w:t>
      </w:r>
      <w:r>
        <w:rPr>
          <w:rFonts w:ascii="Calibri" w:hAnsi="Calibri"/>
          <w:b w:val="0"/>
          <w:color w:val="3A4A28"/>
          <w:sz w:val="17"/>
        </w:rPr>
        <w:t>GlobeNewsWire — Artelo Biosciences Regains Compliance with Nasdaq Listing Requirements, April 7,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yfinance data for ARTL (Artelo Biosciences), retrieved April 27,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