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ARX</w:t>
      </w:r>
      <w:r>
        <w:rPr>
          <w:rFonts w:ascii="Calibri" w:hAnsi="Calibri"/>
          <w:b/>
          <w:color w:val="1A2010"/>
          <w:sz w:val="40"/>
        </w:rPr>
        <w:t xml:space="preserve">  Accelerant Holdings</w:t>
      </w:r>
    </w:p>
    <w:p>
      <w:pPr>
        <w:spacing w:after="120"/>
      </w:pPr>
      <w:r>
        <w:rPr>
          <w:rFonts w:ascii="Calibri" w:hAnsi="Calibri"/>
          <w:b/>
          <w:color w:val="6E8450"/>
          <w:sz w:val="18"/>
        </w:rPr>
        <w:t>GROWTH SLEEVE · 2026-05-02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NYSE · United States</w:t>
      </w:r>
    </w:p>
    <w:p>
      <w:pPr>
        <w:spacing w:after="80"/>
      </w:pPr>
      <w:r>
        <w:rPr>
          <w:rFonts w:ascii="Calibri" w:hAnsi="Calibri"/>
          <w:b w:val="0"/>
          <w:color w:val="3A4A28"/>
          <w:sz w:val="20"/>
        </w:rPr>
        <w:t>Accelerant Holdings operates a technology-driven specialty insurance risk exchange platform that connects underwriting agencies, brokers, and risk capital providers. The platform uses AI-driven risk scoring, real-time analytics, and machine learning to enable superior risk selection, underwriting efficiency, and returns for capital providers across specialty insurance lines globally.</w:t>
      </w:r>
    </w:p>
    <w:p>
      <w:r>
        <w:rPr>
          <w:rFonts w:ascii="Calibri" w:hAnsi="Calibri"/>
          <w:b/>
          <w:color w:val="6E8450"/>
          <w:sz w:val="18"/>
        </w:rPr>
        <w:t>400 Employees · https://accelerant.ai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Accelerant fundamentally reimagined specialty insurance risk exchange since founding in 2018, growing from concept to $880M TTM revenue by building a digital platform that replaces traditional Lloyd's-style reinsurance relationships with data-driven, AI-scored risk matching [1][2]. AI Deployment (2/2): Launched AI-driven risk scoring capabilities providing real-time feedback on relative risk quality; growing portfolio of AI and ML products driving superior risk selection; platform enhanced with AI capabilities publicly launched October 2024 [3]. Market Share Leadership (1/2): Rapidly growing but still small relative to traditional reinsurance giants (Swiss Re, Munich Re); differentiated in specialty digital exchange niche but not yet category-defining scale. Product Pipeline (1/2): Expanding AI capabilities, adding new risk verticals, and scaling the platform internationally with specific technology roadmap. R&amp;D Intensity (0/1): No formal R&amp;D disclosure; technology investment classified as operating expense.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Accelerant articulates a specific, thoughtful purpose — 'reimagine the way risk is exchanged' — that connects technology innovation to a larger vision of transforming an antiquated industry. CEO Radke's philosophy of enabling people to focus on what they do best by providing tools, technology, and support reflects genuine intentionality [2]. Community Impact (1/2): Limited charitable or community programs identified beyond core business model; however, the platform empowers smaller specialty underwriters who would otherwise lack access to capital markets. Employee Retention (2/2): NPS of 90 is exceptional; culture described as flat, collaborative with 'default to why not' philosophy encouraging creativity; CEO fosters transparency and empowerment with no bureaucratic hierarchy [2]. Insider Buying (0/2): Recent IPO limits meaningful insider buying analysis; no notable post-IPO insider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Strong top-line growth with revenue up 49.2% YoY and estimated 5yr CAGR well above target [1]. Low D/E of 16.7% and Forward P/E of 15.2 both score full marks. Critical weaknesses: company is currently unprofitable with profit margin of -166.4% and ROE of -245.6%, both scoring 0.0 [1]. The path to profitability is forecast within 3 years but represents material execution risk. Liquidity passes at $16.3M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Accelerant demonstrates genuine infinite-game qualities through CEO Radke's transformative vision, exceptional internal culture (NPS 90), and willingness to rebuild an industry from first principles. However, the company's unprofitability, recent IPO status, and growth-at-all-costs trajectory haven't yet been tested by the pressures of public market quarterly expectations.</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Radke's vision to 'reimagine the way risk is exchanged' is specific, connects insurance to broader economic enablement, and has driven consistent strategic decisions since 2018 founding [2]. The platform empowers smaller underwriters, which adds an inclusive dimension. However, the cause hasn't survived a multi-decade test or leadership transition — it's genuine but unproven through crisis.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Exceptional culture evidence: NPS of 90, flat organizational structure with no bureaucracy, 'default to why not' philosophy encouraging creativity and risk-taking, and CEO explicitly focused on empowering employees as experts [2]. Employee Danny Lim describes a culture where 'the best ideas are heard and contemplated' regardless of hierarchy. This is high-trust by Sinek's standards.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Accelerant positions itself against traditional Lloyd's-style reinsurance as a technological alternative, suggesting awareness of incumbent strengths (relationships, capital, track record) that motivate continuous platform improvement. The company competes to transform rather than merely to win share, learning from traditional insurance's relationship strengths while adding technology layer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was founded to transform specialty insurance — the entire business IS the pivot from traditional to digital risk exchange. However, since founding in 2018, Accelerant has executed on a single strategic vision rather than demonstrating flexibility through multiple reinventions. Too young to have faced an existential flexibility test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recently-public company still operating at significant losses (-166% profit margin, -$7.49 EPS), Accelerant hasn't yet faced the courage test of choosing long-term investment over quarterly earnings pressure [1]. The company's unprofitability reflects growth-stage investment, not a courageous decision to sacrifice short-term results. The test will come when public markets demand profitability and management must choose between growth and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Accelerant Holdings is building a category-defining AI-driven specialty insurance risk exchange with $880M TTM revenue growing 49.2% YoY, positioned at the intersection of insurtech innovation and deep industry expertise [1][3]. CEO Jeff Radke's 30-year insurance career and exceptional internal culture (NPS 90) provide credibility for the long-term vision of transforming how specialty risk is underwritten and exchanged globally [2].</w:t>
      </w:r>
    </w:p>
    <w:p>
      <w:pPr>
        <w:spacing w:after="120"/>
      </w:pPr>
      <w:r>
        <w:rPr>
          <w:rFonts w:ascii="Calibri" w:hAnsi="Calibri"/>
          <w:b w:val="0"/>
          <w:color w:val="3A4A28"/>
          <w:sz w:val="20"/>
        </w:rPr>
        <w:t>The critical challenge is profitability — at -166% profit margin and -$7.49 EPS, Accelerant is burning significant capital to grow. The Forward P/E of 15.2 implies the market expects profitability within 2-3 years, but execution risk remains high in a cyclical insurance market where catastrophe losses can overwhelm platform economics. Competition from well-capitalized incumbents deploying their own AI creates a narrowing window to establish platform scale before technology differentiation erodes.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forecast to grow 17.5% annually, faster than the US market; path to profitability expected within 3 years as platform scales [1]</w:t>
      </w:r>
    </w:p>
    <w:p>
      <w:pPr>
        <w:spacing w:before="40" w:after="40"/>
        <w:ind w:left="283"/>
      </w:pPr>
      <w:r>
        <w:rPr>
          <w:rFonts w:ascii="Calibri" w:hAnsi="Calibri"/>
          <w:b/>
          <w:color w:val="4A6B25"/>
          <w:sz w:val="20"/>
        </w:rPr>
        <w:t xml:space="preserve">2. </w:t>
      </w:r>
      <w:r>
        <w:rPr>
          <w:rFonts w:ascii="Calibri" w:hAnsi="Calibri"/>
          <w:b w:val="0"/>
          <w:color w:val="3A4A28"/>
          <w:sz w:val="20"/>
        </w:rPr>
        <w:t>AI-driven risk scoring platform launch (October 2024) differentiates from traditional insurance exchanges and drives superior loss ratios [3]</w:t>
      </w:r>
    </w:p>
    <w:p>
      <w:pPr>
        <w:spacing w:before="40" w:after="40"/>
        <w:ind w:left="283"/>
      </w:pPr>
      <w:r>
        <w:rPr>
          <w:rFonts w:ascii="Calibri" w:hAnsi="Calibri"/>
          <w:b/>
          <w:color w:val="4A6B25"/>
          <w:sz w:val="20"/>
        </w:rPr>
        <w:t xml:space="preserve">3. </w:t>
      </w:r>
      <w:r>
        <w:rPr>
          <w:rFonts w:ascii="Calibri" w:hAnsi="Calibri"/>
          <w:b w:val="0"/>
          <w:color w:val="3A4A28"/>
          <w:sz w:val="20"/>
        </w:rPr>
        <w:t>Network effects strengthening as more underwriters, brokers, and capital providers join the exchange, increasing data advantage and risk matching quality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(-166% margin, -$7.49 EPS) with no guaranteed timeline to breakeven creates existential risk if capital markets tighten [1]</w:t>
      </w:r>
    </w:p>
    <w:p>
      <w:pPr>
        <w:spacing w:before="40" w:after="40"/>
        <w:ind w:left="283"/>
      </w:pPr>
      <w:r>
        <w:rPr>
          <w:rFonts w:ascii="Calibri" w:hAnsi="Calibri"/>
          <w:b/>
          <w:color w:val="4A6B25"/>
          <w:sz w:val="20"/>
        </w:rPr>
        <w:t xml:space="preserve">2. </w:t>
      </w:r>
      <w:r>
        <w:rPr>
          <w:rFonts w:ascii="Calibri" w:hAnsi="Calibri"/>
          <w:b w:val="0"/>
          <w:color w:val="3A4A28"/>
          <w:sz w:val="20"/>
        </w:rPr>
        <w:t>Insurance cycle risk — catastrophe losses or soft market pricing could compress underwriting margins across the exchange regardless of technology advantage</w:t>
      </w:r>
    </w:p>
    <w:p>
      <w:pPr>
        <w:spacing w:before="40" w:after="40"/>
        <w:ind w:left="283"/>
      </w:pPr>
      <w:r>
        <w:rPr>
          <w:rFonts w:ascii="Calibri" w:hAnsi="Calibri"/>
          <w:b/>
          <w:color w:val="4A6B25"/>
          <w:sz w:val="20"/>
        </w:rPr>
        <w:t xml:space="preserve">3. </w:t>
      </w:r>
      <w:r>
        <w:rPr>
          <w:rFonts w:ascii="Calibri" w:hAnsi="Calibri"/>
          <w:b w:val="0"/>
          <w:color w:val="3A4A28"/>
          <w:sz w:val="20"/>
        </w:rPr>
        <w:t>Incumbents (Swiss Re, Verisk, large carriers) deploying competing AI underwriting tools could commoditize Accelerant's technology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Accelerant occupies an interesting position — it IS an AI-first insurance platform, meaning AI is core to its value proposition rather than a threat to it. However, this creates a different risk: larger competitors (Verisk, Swiss Re, incumbent carriers) are deploying their own AI underwriting capabilities, potentially commoditizing Accelerant's technology advantage over time. The specialty insurance market's regulatory complexity, relationship dependencies, and data advantages provide moderate protection. The risk exchange model's network effects strengthen with scale. AI Opportunity (1/1): AI is Accelerant's core product — AI-driven risk scoring, ML-powered underwriting analytics, and real-time risk quality feedback are the company's primary value proposition and revenue drivers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Accelerant Holdings Financial Data / Stock Analysis — TTM revenue $880M, revenue growth 49.2% YoY, EPS -$7.49, profit margin -166.4%, forecast to become profitable in 3 years</w:t>
      </w:r>
    </w:p>
    <w:p>
      <w:pPr>
        <w:spacing w:before="20" w:after="20"/>
        <w:ind w:left="170"/>
      </w:pPr>
      <w:r>
        <w:rPr>
          <w:rFonts w:ascii="Calibri" w:hAnsi="Calibri"/>
          <w:b/>
          <w:color w:val="4A6B25"/>
          <w:sz w:val="15"/>
        </w:rPr>
        <w:t xml:space="preserve">2. </w:t>
      </w:r>
      <w:r>
        <w:rPr>
          <w:rFonts w:ascii="Calibri" w:hAnsi="Calibri"/>
          <w:b w:val="0"/>
          <w:color w:val="3A4A28"/>
          <w:sz w:val="17"/>
        </w:rPr>
        <w:t>Accelerant Corporate Website / PRIIA Interview / BusinessWire — CEO Jeff Radke bio, company culture (NPS 90), flat structure philosophy, 'reimagine risk exchange' vision, leadership updates February 2026</w:t>
      </w:r>
    </w:p>
    <w:p>
      <w:pPr>
        <w:spacing w:before="20" w:after="20"/>
        <w:ind w:left="170"/>
      </w:pPr>
      <w:r>
        <w:rPr>
          <w:rFonts w:ascii="Calibri" w:hAnsi="Calibri"/>
          <w:b/>
          <w:color w:val="4A6B25"/>
          <w:sz w:val="15"/>
        </w:rPr>
        <w:t xml:space="preserve">3. </w:t>
      </w:r>
      <w:r>
        <w:rPr>
          <w:rFonts w:ascii="Calibri" w:hAnsi="Calibri"/>
          <w:b w:val="0"/>
          <w:color w:val="3A4A28"/>
          <w:sz w:val="17"/>
        </w:rPr>
        <w:t>BusinessWire October 2024 — Accelerant public launch of digital platform with enhanced AI capabilities, AI-driven risk scoring, ML-powered underwriting analytics</w:t>
      </w:r>
    </w:p>
    <w:p>
      <w:pPr>
        <w:spacing w:before="20" w:after="20"/>
        <w:ind w:left="170"/>
      </w:pPr>
      <w:r>
        <w:rPr>
          <w:rFonts w:ascii="Calibri" w:hAnsi="Calibri"/>
          <w:b/>
          <w:color w:val="4A6B25"/>
          <w:sz w:val="15"/>
        </w:rPr>
        <w:t xml:space="preserve">4. </w:t>
      </w:r>
      <w:r>
        <w:rPr>
          <w:rFonts w:ascii="Calibri" w:hAnsi="Calibri"/>
          <w:b w:val="0"/>
          <w:color w:val="3A4A28"/>
          <w:sz w:val="17"/>
        </w:rPr>
        <w:t>Yahoo Finance / Simply Wall St — ARX key statistics accessed May 2026, analyst estimates and forward projections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