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ASAN</w:t>
      </w:r>
      <w:r>
        <w:rPr>
          <w:rFonts w:ascii="Calibri" w:hAnsi="Calibri"/>
          <w:b/>
          <w:color w:val="1A2010"/>
          <w:sz w:val="40"/>
        </w:rPr>
        <w:t xml:space="preserve">  Asana, Inc.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Asana is a work management software platform serving individuals, team leads, and executives. The company offers project management, goals tracking, resource management, and AI-powered workflow automation through AI Teammates and AI Studio. Founded by Facebook co-founder Dustin Moskovitz, Asana serves customers across technology, retail, education, government, and healthcare sectors.</w:t>
      </w:r>
    </w:p>
    <w:p>
      <w:r>
        <w:rPr>
          <w:rFonts w:ascii="Calibri" w:hAnsi="Calibri"/>
          <w:b/>
          <w:color w:val="6E8450"/>
          <w:sz w:val="18"/>
        </w:rPr>
        <w:t>1,767 Employees · https://asana.com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Asana has incrementally expanded its platform with goals, portfolios, and workflow automation, but no transformative product launch or pivot in the last 5 years — the core product remains a work management tool with modest 9% revenue growth in FY2026 [1]. AI Deployment (2/2): AI Teammates and AI Studio are shipping products with measurable traction — AI Studio ARR exceeded $6M with 50%+ QoQ growth in Q4, and 8 customers spend over $100K annually on AI Studio alone [1]. Market Share (1/2): Asana is a meaningful player in work management but not the leader — Monday.com and Microsoft Project have larger market shares, and Asana's 96% net retention rate signals some churn pressure [1]. Pipeline (1/2): AI Teammates rollout and FY2027 guidance of $850-858M revenue provide visibility, but management noted 'minimal contribution' from AI teammates until Q4 FY2027 [1]. R&amp;D Intensity (0/1): While Asana invests in R&amp;D, the company's operating loss of $34M in Q4 reflects spending without clear above-industry-average R&amp;D intensity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Asana's mission to 'help humanity thrive by enabling the world's teams to work together effortlessly' is specific and thoughtful, connecting productivity software to human flourishing — Moskovitz has consistently articulated this vision through a decade of leadership [2]. Community Impact (1/2): Asana maintains 100% renewable electricity, carbon neutrality since FY22, and 92% LEED-certified office space, though charitable giving specifics are limited [3]. Employee Retention (0/2): Two rounds of layoffs (9% in Nov 2022, 100 employees in Feb 2025) and Glassdoor reviews citing culture deterioration and 'fear of accountability' undermine retention claims despite Inc. Best Workplaces recognition [3]. Insider Buying (1/2): Board authorized $160M additional share repurchase (close to $200M total available), signaling institutional confidence, though this is corporate buyback rather than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Asana's financial profile is mixed despite high gross margins. Revenue of $790.8M grew only 9% YoY in FY2026 with a GAAP operating loss and -24% profit margin [1]. D/E of 161.8% is elevated for a software company, ROE is deeply negative at -99%, and profit margins remain negative at -23.9% [4]. Forward P/E of 14.0x is reasonable, and the company generated $169M in free cash flow, but the path to sustained profitability remains uncertain with FY2027 guidance of only 7.5-8.5% revenue growth [1]. Liquidity floor cleared: 5.5M avg vol × $6.40 = $35.2M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Asana under Moskovitz demonstrated genuine purpose-driven leadership, but the CEO transition to Dan Rogers in mid-2025 introduces uncertainty about whether the Just Cause will endure beyond the founder. The company's pivot to AI and willingness to cannibalize its own product with AI Teammates shows some existential flexibility, but multiple layoffs and decelerating growth suggest reactive rather than proactive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Asana's cause — enabling teams to work together effortlessly so humanity can thrive — is genuine and has guided product decisions for over a decade under Moskovitz [2]. However, the founder's transition to Chair and handoff to Dan Rogers (formerly of LaunchDarkly) creates risk that the cause becomes marketing rather than strategy. Sinek would give credit for the articulation but note it hasn't yet survived a leadership transition or major crisis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Asana built an award-winning culture recognized by Inc. Magazine's Best Workplaces seven consecutive years, and Moskovitz was praised as a mentor by board members [2]. However, two rounds of layoffs (174 employees total) and Glassdoor reviews citing deteriorating transparency and accountability undermine the Circle of Safety — employees report cultural shifts post-layoffs [3]. Adequate trust but no longer exceptional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Asana acknowledges competitive pressure from Monday.com, Microsoft, and frontier AI platforms, using these rivalries to drive its own AI innovation rather than dismissing them. Dan Rogers stated 'AI doesn't reduce coordination, it multiplies it,' reframing competitors' AI advantages as validation of Asana's core value proposition [1]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Asana's pivot from pure project management to AI-powered work orchestration with AI Teammates and AI Studio represents meaningful adaptation — the company is willing to let AI agents do work that human users previously did on the platform [1]. However, this is incremental evolution rather than transformative reinvention, and the $6M AI Studio ARR against $791M total revenue shows the pivot is nascent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Moskovitz's decision to transition to Chair while the company faces an existential AI threat shows some courage — stepping aside for a CEO with enterprise SaaS scaling experience rather than clinging to the founder role [2]. The $200M buyback authorization at depressed valuations signals long-term conviction. However, cost-cutting through layoffs and the 7-8% growth guidance suggest cautious management rather than bold long-term bets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Asana is a work management platform in transition, posting FY2026 revenue of $790.8M (up 9% YoY) with improving profitability — non-GAAP operating margin reached 9% and adjusted free cash flow was $169M [1]. The AI pivot is gaining traction: AI Studio ARR exceeded $6M with 50%+ sequential growth, 817 customers now spend $100K+ annually (up 13% YoY), and RPO of $524.8M grew 22% — the strongest forward indicator [1]. At $6.40 per share (14x forward earnings), the stock prices in significant AI disruption risk, creating potential value if the AI Teammates product gains enterprise adoption. The $200M buyback authorization and $434M cash position provide downside protection against the $249M debt load [1][4].</w:t>
      </w:r>
    </w:p>
    <w:p>
      <w:pPr>
        <w:spacing w:after="120"/>
      </w:pPr>
      <w:r>
        <w:rPr>
          <w:rFonts w:ascii="Calibri" w:hAnsi="Calibri"/>
          <w:b w:val="0"/>
          <w:color w:val="3A4A28"/>
          <w:sz w:val="20"/>
        </w:rPr>
        <w:t>The bear case is existential: frontier AI agents from OpenAI, Google, and Microsoft could commoditize project management into a feature rather than a product, and ASAN's 49.7% YTD stock decline reflects this fear [2]. Revenue growth is decelerating — from 9.2% in FY2026 to guided 7.5-8.5% in FY2027 — with self-serve SMB remaining a 'two-point drag on ARR growth' and the tech vertical pressured by AI-driven workforce reductions [1]. GAAP profitability remains elusive with -24% profit margins and -99% ROE, and the CEO transition from founder Moskovitz to Dan Rogers introduces execution risk during the critical AI pivot [2]. Net retention of 96% (below 100%) signals existing customers are spending less, not more — a dangerous trend for a SaaS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Teammates enterprise adoption driving expansion revenue — management expects 'more meaningful ramp in Q4 FY2027' with potential to reverse the net retention decline below 100% [1]</w:t>
      </w:r>
    </w:p>
    <w:p>
      <w:pPr>
        <w:spacing w:before="40" w:after="40"/>
        <w:ind w:left="283"/>
      </w:pPr>
      <w:r>
        <w:rPr>
          <w:rFonts w:ascii="Calibri" w:hAnsi="Calibri"/>
          <w:b/>
          <w:color w:val="4A6B25"/>
          <w:sz w:val="20"/>
        </w:rPr>
        <w:t xml:space="preserve">2. </w:t>
      </w:r>
      <w:r>
        <w:rPr>
          <w:rFonts w:ascii="Calibri" w:hAnsi="Calibri"/>
          <w:b w:val="0"/>
          <w:color w:val="3A4A28"/>
          <w:sz w:val="20"/>
        </w:rPr>
        <w:t>RPO growth of 22% YoY to $524.8M signals accelerating contracted revenue that should translate to reported growth in coming quarters [1]</w:t>
      </w:r>
    </w:p>
    <w:p>
      <w:pPr>
        <w:spacing w:before="40" w:after="40"/>
        <w:ind w:left="283"/>
      </w:pPr>
      <w:r>
        <w:rPr>
          <w:rFonts w:ascii="Calibri" w:hAnsi="Calibri"/>
          <w:b/>
          <w:color w:val="4A6B25"/>
          <w:sz w:val="20"/>
        </w:rPr>
        <w:t xml:space="preserve">3. </w:t>
      </w:r>
      <w:r>
        <w:rPr>
          <w:rFonts w:ascii="Calibri" w:hAnsi="Calibri"/>
          <w:b w:val="0"/>
          <w:color w:val="3A4A28"/>
          <w:sz w:val="20"/>
        </w:rPr>
        <w:t>Deeply depressed valuation at 14x forward earnings creates asymmetric upside if the AI pivot succeeds and profit margins expand toward the 9.5%+ non-GAAP operating margin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Frontier AI agent platforms from OpenAI, Microsoft Copilot, and Google could reduce demand for dedicated work management software, making Asana a feature rather than a product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7.5-8.5% in FY2027 with sub-100% net retention signals customer spending compression that could accelerate if AI alternatives mature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founder Dustin Moskovitz to Dan Rogers during the most critical strategic pivot in company history introduces leadership and execution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Asana faces direct AI disruption risk — frontier AI agent platforms threaten to commoditize traditional SaaS work management tools. ASAN shares have fallen 49.7% YTD in 2026 as investors price in substitution risk from autonomous AI agents that could replace project management software entirely [2]. Analysts are actively using disruption frameworks to assess vulnerability, and the 'exposed' classification reflects real substitution risk for core task management, status tracking, and workflow coordination features. The company's own pivot to AI Teammates validates the threat — if AI can manage projects, why pay for a project management tool? AI Opportunity (1/1): AI Studio ARR exceeded $6M with 50%+ sequential growth, and AI Teammates are shipping to customers, generating quantifiable AI revenue — though early-stage relative to $791M total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Asana Q4 FY2026 Earnings Release — $205.6M revenue, 9% growth, AI Studio $6M+ ARR, February 27, 2026</w:t>
      </w:r>
    </w:p>
    <w:p>
      <w:pPr>
        <w:spacing w:before="20" w:after="20"/>
        <w:ind w:left="170"/>
      </w:pPr>
      <w:r>
        <w:rPr>
          <w:rFonts w:ascii="Calibri" w:hAnsi="Calibri"/>
          <w:b/>
          <w:color w:val="4A6B25"/>
          <w:sz w:val="15"/>
        </w:rPr>
        <w:t xml:space="preserve">2. </w:t>
      </w:r>
      <w:r>
        <w:rPr>
          <w:rFonts w:ascii="Calibri" w:hAnsi="Calibri"/>
          <w:b w:val="0"/>
          <w:color w:val="3A4A28"/>
          <w:sz w:val="17"/>
        </w:rPr>
        <w:t>Asana CEO Succession — Moskovitz transitions to Chair, Dan Rogers appointed CEO, TIKR analysis of 50% stock crash and AI disruption risk, 2025-2026</w:t>
      </w:r>
    </w:p>
    <w:p>
      <w:pPr>
        <w:spacing w:before="20" w:after="20"/>
        <w:ind w:left="170"/>
      </w:pPr>
      <w:r>
        <w:rPr>
          <w:rFonts w:ascii="Calibri" w:hAnsi="Calibri"/>
          <w:b/>
          <w:color w:val="4A6B25"/>
          <w:sz w:val="15"/>
        </w:rPr>
        <w:t xml:space="preserve">3. </w:t>
      </w:r>
      <w:r>
        <w:rPr>
          <w:rFonts w:ascii="Calibri" w:hAnsi="Calibri"/>
          <w:b w:val="0"/>
          <w:color w:val="3A4A28"/>
          <w:sz w:val="17"/>
        </w:rPr>
        <w:t>Asana FY2025 ESG Report — carbon neutrality, LEED certifications, layoff history from WARN tracker (174 employees across 2 rounds),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ASAN,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