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ASNS</w:t>
      </w:r>
      <w:r>
        <w:rPr>
          <w:rFonts w:ascii="Calibri" w:hAnsi="Calibri"/>
          <w:b/>
          <w:color w:val="1A2010"/>
          <w:sz w:val="40"/>
        </w:rPr>
        <w:t xml:space="preserve">  Actelis Networks, Inc.</w:t>
      </w:r>
    </w:p>
    <w:p>
      <w:pPr>
        <w:spacing w:after="120"/>
      </w:pPr>
      <w:r>
        <w:rPr>
          <w:rFonts w:ascii="Calibri" w:hAnsi="Calibri"/>
          <w:b/>
          <w:color w:val="6E8450"/>
          <w:sz w:val="18"/>
        </w:rPr>
        <w:t>GROWTH SLEEVE · 2026-05-12 · Inspire: 58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Communication Equipment · NASDAQ · United States</w:t>
      </w:r>
    </w:p>
    <w:p>
      <w:pPr>
        <w:spacing w:after="80"/>
      </w:pPr>
      <w:r>
        <w:rPr>
          <w:rFonts w:ascii="Calibri" w:hAnsi="Calibri"/>
          <w:b w:val="0"/>
          <w:color w:val="3A4A28"/>
          <w:sz w:val="20"/>
        </w:rPr>
        <w:t>Actelis Networks, Inc. designs, develops, manufactures, and markets cyber-hardened and hybrid fiber networking solutions for IoT and telecommunication applications, serving federal, military, state and local government, transportation, utilities, rail, telecom, and campus markets in North America, Europe, the Middle East, Africa, and Asia Pacific.</w:t>
      </w:r>
    </w:p>
    <w:p>
      <w:r>
        <w:rPr>
          <w:rFonts w:ascii="Calibri" w:hAnsi="Calibri"/>
          <w:b/>
          <w:color w:val="6E8450"/>
          <w:sz w:val="18"/>
        </w:rPr>
        <w:t>39 Employees · https://actelis.com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Actelis has developed a niche solution for upgrading legacy copper and coaxial networks to fiber-grade connectivity without new fiber construction, but the company has been pursuing essentially the same product strategy since its 1998 founding without a transformative pivot [3]. AI Deployment (1/2): The MetaShield SaaS AI-based cyber-security and monitoring platform represents genuine AI deployment for network protection, though no specific revenue or cost savings have been quantified [3]. Market Share Leadership (0/2): With $3.7M in FY2025 revenue and a $2.9M market cap, Actelis is a negligible player in the multi-billion-dollar networking equipment market dominated by Cisco, Juniper, and others [1]. Product Pipeline (1/2): The company has secured orders across diverse verticals — Washington D.C. DDOT traffic networks, Japanese railway operators, German utilities, and European carriers — but without specific next-gen product launch dates or revenue visibility [2]. R&amp;D Intensity (1/1): As a 39-employee company generating only $3.7M revenue while maintaining product development across networking hardware, MetaShield SaaS platform, and cyber-hardened solutions, R&amp;D intensity is high relative to the company's scale.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Actelis positions itself as providing 'rapid-deployment networking solutions' but lacks a distinctive mission or purpose statement beyond functional product descriptions. The company exists to sell networking equipment — there is no articulated vision of a better future [3]. Community &amp; Charitable Impact (0/2): No evidence of charitable programs or community investment found for a 39-person company. Employee Retention (1/2): CEO Tuvia Barlev has led Actelis since its founding, providing leadership continuity, and the company's small team of 39 employees suggests those who remain are committed, though no specific retention data is available [4]. Insider Buying (1/2): CEO Barlev was named Board Chairman, signaling continued personal commitment. The stock buyback program expansion indicates management confidence, though no specific insider purchase dollar amounts were identified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Actelis shows mixed financial infrastructure — D/E of 21.2% is very conservative and Q4 2025 revenue grew 113% sequentially and 29% YoY to $1.37M, demonstrating improving trajectory [1][6]. However, FY2025 total revenue was just $3.7M (down from $7.8M in FY2024), ROE is deeply negative at -212%, and profit margin is -225% reflecting massive losses relative to revenue. The balance sheet has $4.1M cash against just $1M debt, providing minimal but adequate short-term runway for a 39-person operation [1]. The stock buyback expansion signals management confidence but cannot offset the fundamental scale challenge.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Actelis Networks exhibits predominantly finite game characteristics — the company has persisted for 28 years without achieving meaningful scale, and its competitive language focuses on product features and order wins rather than a larger purpose. CEO Barlev's continued leadership provides stability, but the company's small scale and survival-mode financial profile leave little room for infinite game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Actelis lacks a clearly articulated Just Cause. The company's communications focus on product capabilities and order announcements rather than a vision of a better future. While the mission of modernizing critical infrastructure connectivity has societal value, it is not articulated as a purpose that transcends the business — it reads as a market opportunity description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39 employees and founder-CEO Barlev's 25+ years of leadership, Actelis likely maintains a cohesive small-team culture. The company's Israel-headquartered team with global operations suggests cross-functional collaboration, though no specific evidence of organizational trust practices or employee sentiment was found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competitors' strengths or using competitive dynamics for self-improvement. Communications focus exclusively on Actelis' own capabilities — 'market leader in cyber-hardened networking' — without referencing what can be learned from Cisco, Juniper, or other established networking competitors [3].</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Actelis has been pursuing essentially the same copper-to-fiber upgrade strategy since its founding in 1998. While the addition of MetaShield cybersecurity SaaS represents incremental evolution, the company has not demonstrated willingness to fundamentally reinvent its business model even after 28 years of sub-scale operations [3].</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leadership decisions. The company's 28-year history at micro-cap scale without a breakthrough growth initiative suggests management has prioritized survival over bold strategic bets. The stock buyback at $0.11/share with a $2.9M market cap, while signaling confidence, is not a meaningful capital allocation decision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Actelis Networks occupies a niche at the intersection of critical infrastructure modernization, cybersecurity, and AI-driven network monitoring. The company's cyber-hardened networking solutions enable immediate upgrades of legacy copper and coaxial networks to fiber-grade connectivity without new construction, serving defense, government, transportation, and utility customers across multiple continents [3]. Q4 2025 revenue grew 113% sequentially, and 2026 pipeline activity continues with new D.C. DDOT orders [1][2].</w:t>
      </w:r>
    </w:p>
    <w:p>
      <w:pPr>
        <w:spacing w:after="120"/>
      </w:pPr>
      <w:r>
        <w:rPr>
          <w:rFonts w:ascii="Calibri" w:hAnsi="Calibri"/>
          <w:b w:val="0"/>
          <w:color w:val="3A4A28"/>
          <w:sz w:val="20"/>
        </w:rPr>
        <w:t>However, Actelis remains a micro-cap company ($2.9M market cap) with only 39 employees and $3.7M in FY2025 revenue that declined 53% from $7.8M in FY2024 due to non-repeating large deals and a prolonged U.S. government shutdown [1]. The stock trades at $0.11 — down from a 52-week high of $8.60 — reflecting severe capital destruction. ROE of -212% and profit margin of -225% indicate a company far from self-sustaining economics. After 28 years in business, the inability to achieve scale raises fundamental questions about the business model's viability, regardless of the technical merit of the products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Expanding Washington D.C. DDOT intelligent transportation deployment with continued 2026 orders extending a multi-year rollout</w:t>
      </w:r>
    </w:p>
    <w:p>
      <w:pPr>
        <w:spacing w:before="40" w:after="40"/>
        <w:ind w:left="283"/>
      </w:pPr>
      <w:r>
        <w:rPr>
          <w:rFonts w:ascii="Calibri" w:hAnsi="Calibri"/>
          <w:b/>
          <w:color w:val="4A6B25"/>
          <w:sz w:val="20"/>
        </w:rPr>
        <w:t xml:space="preserve">2. </w:t>
      </w:r>
      <w:r>
        <w:rPr>
          <w:rFonts w:ascii="Calibri" w:hAnsi="Calibri"/>
          <w:b w:val="0"/>
          <w:color w:val="3A4A28"/>
          <w:sz w:val="20"/>
        </w:rPr>
        <w:t>MetaShield AI-based cybersecurity SaaS platform could unlock recurring software revenue at higher margins than hardware sales</w:t>
      </w:r>
    </w:p>
    <w:p>
      <w:pPr>
        <w:spacing w:before="40" w:after="40"/>
        <w:ind w:left="283"/>
      </w:pPr>
      <w:r>
        <w:rPr>
          <w:rFonts w:ascii="Calibri" w:hAnsi="Calibri"/>
          <w:b/>
          <w:color w:val="4A6B25"/>
          <w:sz w:val="20"/>
        </w:rPr>
        <w:t xml:space="preserve">3. </w:t>
      </w:r>
      <w:r>
        <w:rPr>
          <w:rFonts w:ascii="Calibri" w:hAnsi="Calibri"/>
          <w:b w:val="0"/>
          <w:color w:val="3A4A28"/>
          <w:sz w:val="20"/>
        </w:rPr>
        <w:t>Growing government and defense infrastructure modernization spending driven by AI/cloud edge expansion and heightened cyber-security requirements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At $0.11 per share and $2.9M market cap, the stock faces potential Nasdaq delisting risk if minimum bid price requirements are not met</w:t>
      </w:r>
    </w:p>
    <w:p>
      <w:pPr>
        <w:spacing w:before="40" w:after="40"/>
        <w:ind w:left="283"/>
      </w:pPr>
      <w:r>
        <w:rPr>
          <w:rFonts w:ascii="Calibri" w:hAnsi="Calibri"/>
          <w:b/>
          <w:color w:val="4A6B25"/>
          <w:sz w:val="20"/>
        </w:rPr>
        <w:t xml:space="preserve">2. </w:t>
      </w:r>
      <w:r>
        <w:rPr>
          <w:rFonts w:ascii="Calibri" w:hAnsi="Calibri"/>
          <w:b w:val="0"/>
          <w:color w:val="3A4A28"/>
          <w:sz w:val="20"/>
        </w:rPr>
        <w:t>FY2025 revenue declined 53% to $3.7M from $7.8M, demonstrating extreme revenue volatility from reliance on a small number of large orders</w:t>
      </w:r>
    </w:p>
    <w:p>
      <w:pPr>
        <w:spacing w:before="40" w:after="40"/>
        <w:ind w:left="283"/>
      </w:pPr>
      <w:r>
        <w:rPr>
          <w:rFonts w:ascii="Calibri" w:hAnsi="Calibri"/>
          <w:b/>
          <w:color w:val="4A6B25"/>
          <w:sz w:val="20"/>
        </w:rPr>
        <w:t xml:space="preserve">3. </w:t>
      </w:r>
      <w:r>
        <w:rPr>
          <w:rFonts w:ascii="Calibri" w:hAnsi="Calibri"/>
          <w:b w:val="0"/>
          <w:color w:val="3A4A28"/>
          <w:sz w:val="20"/>
        </w:rPr>
        <w:t>28 years in business without achieving meaningful scale or profitability raises fundamental questions about the company's ability to compete against well-capitalized networking incumbents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Actelis' physical networking hardware — switches, broadband amplifiers, repeaters, and enclosures — cannot be replaced by AI software, and the company's focus on cyber-hardened critical infrastructure (military, government, utilities) benefits from regulatory and security requirements that create switching costs [3]. However, the networking equipment market faces AI-driven disruption from software-defined networking (SDN) and cloud-managed solutions that could reduce demand for purpose-built hardware. AI Opportunity (1/1): The MetaShield AI-based cyber-security SaaS platform represents genuine AI revenue potential, adding recurring software revenue to the traditional hardware business and positioning Actelis at the intersection of cybersecurity and critical infrastructure — two areas seeing accelerated spending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Actelis Networks FY2025 Financial Results Press Release, including Q4 113% Sequential Revenue Growth, 2026</w:t>
      </w:r>
    </w:p>
    <w:p>
      <w:pPr>
        <w:spacing w:before="20" w:after="20"/>
        <w:ind w:left="170"/>
      </w:pPr>
      <w:r>
        <w:rPr>
          <w:rFonts w:ascii="Calibri" w:hAnsi="Calibri"/>
          <w:b/>
          <w:color w:val="4A6B25"/>
          <w:sz w:val="15"/>
        </w:rPr>
        <w:t xml:space="preserve">2. </w:t>
      </w:r>
      <w:r>
        <w:rPr>
          <w:rFonts w:ascii="Calibri" w:hAnsi="Calibri"/>
          <w:b w:val="0"/>
          <w:color w:val="3A4A28"/>
          <w:sz w:val="17"/>
        </w:rPr>
        <w:t>Actelis Networks — Continued Momentum in Washington D.C. DDOT Deployment, 2026</w:t>
      </w:r>
    </w:p>
    <w:p>
      <w:pPr>
        <w:spacing w:before="20" w:after="20"/>
        <w:ind w:left="170"/>
      </w:pPr>
      <w:r>
        <w:rPr>
          <w:rFonts w:ascii="Calibri" w:hAnsi="Calibri"/>
          <w:b/>
          <w:color w:val="4A6B25"/>
          <w:sz w:val="15"/>
        </w:rPr>
        <w:t xml:space="preserve">3. </w:t>
      </w:r>
      <w:r>
        <w:rPr>
          <w:rFonts w:ascii="Calibri" w:hAnsi="Calibri"/>
          <w:b w:val="0"/>
          <w:color w:val="3A4A28"/>
          <w:sz w:val="17"/>
        </w:rPr>
        <w:t>Actelis Networks Corporate Website — Products, MetaShield, Leadership, accessed May 2026</w:t>
      </w:r>
    </w:p>
    <w:p>
      <w:pPr>
        <w:spacing w:before="20" w:after="20"/>
        <w:ind w:left="170"/>
      </w:pPr>
      <w:r>
        <w:rPr>
          <w:rFonts w:ascii="Calibri" w:hAnsi="Calibri"/>
          <w:b/>
          <w:color w:val="4A6B25"/>
          <w:sz w:val="15"/>
        </w:rPr>
        <w:t xml:space="preserve">4. </w:t>
      </w:r>
      <w:r>
        <w:rPr>
          <w:rFonts w:ascii="Calibri" w:hAnsi="Calibri"/>
          <w:b w:val="0"/>
          <w:color w:val="3A4A28"/>
          <w:sz w:val="17"/>
        </w:rPr>
        <w:t>Actelis Networks CEO Letter to Shareholders and Board Appointments, 2025-2026</w:t>
      </w:r>
    </w:p>
    <w:p>
      <w:pPr>
        <w:spacing w:before="20" w:after="20"/>
        <w:ind w:left="170"/>
      </w:pPr>
      <w:r>
        <w:rPr>
          <w:rFonts w:ascii="Calibri" w:hAnsi="Calibri"/>
          <w:b/>
          <w:color w:val="4A6B25"/>
          <w:sz w:val="15"/>
        </w:rPr>
        <w:t xml:space="preserve">5. </w:t>
      </w:r>
      <w:r>
        <w:rPr>
          <w:rFonts w:ascii="Calibri" w:hAnsi="Calibri"/>
          <w:b w:val="0"/>
          <w:color w:val="3A4A28"/>
          <w:sz w:val="17"/>
        </w:rPr>
        <w:t>Actelis Networks International Orders — Japanese Railway, German Utility, European Carrier, 2025-2026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ASNS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