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ASPN</w:t>
      </w:r>
      <w:r>
        <w:rPr>
          <w:rFonts w:ascii="Calibri" w:hAnsi="Calibri"/>
          <w:b/>
          <w:color w:val="1A2010"/>
          <w:sz w:val="40"/>
        </w:rPr>
        <w:t xml:space="preserve">  Aspen Aerogels, Inc.</w:t>
      </w:r>
    </w:p>
    <w:p>
      <w:pPr>
        <w:spacing w:after="120"/>
      </w:pPr>
      <w:r>
        <w:rPr>
          <w:rFonts w:ascii="Calibri" w:hAnsi="Calibri"/>
          <w:b/>
          <w:color w:val="6E8450"/>
          <w:sz w:val="18"/>
        </w:rPr>
        <w:t>GROWTH SLEEVE · 2026-04-22 · Inspire: 59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Aspen Aerogels designs, develops, and manufactures aerogel-based thermal management solutions for energy industrial (oil/gas, LNG, petrochemical insulation), EV battery thermal barriers (PyroThin), and emerging applications including data center and grid infrastructure. The company operates through Thermal Barrier and Energy Industrial segments, with proprietary aerogel technology providing superior insulation performance in extreme temperature environments.</w:t>
      </w:r>
    </w:p>
    <w:p>
      <w:r>
        <w:rPr>
          <w:rFonts w:ascii="Calibri" w:hAnsi="Calibri"/>
          <w:b/>
          <w:color w:val="6E8450"/>
          <w:sz w:val="18"/>
        </w:rPr>
        <w:t>854 Employees · https://www.aerogel.com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Aspen developed PyroThin aerogel thermal barriers for EV battery packs, a genuine innovation that secured design wins with major automotive OEMs. However, the EV market reset decimated this business — Q4 2025 revenue collapsed to $41.3M from $123.1M a year earlier, and the company took a significant impairment charge [1]. AI Deployment (0/2): No evidence of AI deployment in products, manufacturing, or operations. Aspen operates traditional chemical manufacturing processes [2]. Market Share (1/2): Aspen is a recognized leader in aerogel insulation technology with established positions in oil/gas and petrochemical applications, and won a North Sea Pipe-in-Pipe project in early 2026, but remains a niche player with $271M annual revenue [1]. Pipeline (1/2): The Energy Industrial segment shows promise with ~20% growth targeted for 2026, LNG and natural gas infrastructure activity expected to roughly double, and new qualifications for data center and grid applications expected to generate first revenue in 2026 [1]. R&amp;D Intensity (0/1): No evidence of above-average R&amp;D intensity relative to building products peers; the company has been focused on cost restructuring rather than R&amp;D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Aspen's purpose — 'Enabling a more sustainable future' — is clear and connects the company's aerogel technology to environmental and safety benefits (thermal protection, energy efficiency, fire safety), but is not highly distinctive from other cleantech/materials companies [3]. Community Impact (0/2): Aspen published an inaugural ESG Highlights Report in 2022 and committed to Scope 1 and 2 carbon neutrality by 2035, but no specific charitable programs or community investment with quantified impact were identified [3]. Employee Retention (0/2): Glassdoor rating of 3.1/5 with only 39% recommending is poor. The company has been through significant restructuring and workforce reductions as EV demand collapsed, which has clearly impacted employee sentiment [2]. Insider Buying (0/2): No evidence of meaningful net insider buying found despite the stock's decline from $35+ to $3.55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avg_daily_volume (1,489,821) x stock_price ($3.55) = $5.29M [4]. Growth stock scoring on 7 available weight units (Forward P/E and PEG excluded as negative/unavailable). D/E of 61.0% scores 1.0 at 1x weight — moderate debt ($143.7M) offset by $156.9M cash, maintaining adequate liquidity [4]. ROE of -91.6% floors at 0.0 at 2x weight (massive losses consuming equity from EV impairment charges). Revenue growth YoY of -66.4% floors at 0.0 at 1x weight — revenue collapsed from $452.7M (2024) to $271.1M (2025) as EV thermal barrier demand evaporated [4]. Revenue 3yr CAGR from 2022-2025 of approximately 14.6% ($180.4M to $271.1M) scores 1.0 at 2x weight, though this masks the volatile trajectory. Profit margin of -143.7% floors at 0.0 at 1x weight [4]. Weighted sum: 3.0/7 x 10 = 4.3, rounded to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Aspen Aerogels shows limited infinite game characteristics. CEO Don Young's 24-year tenure provides leadership continuity, and the pivot from EV dependence toward Energy Industrial shows some existential flexibility. However, the company's poor employee sentiment (39% Glassdoor recommendation), reactive strategic pivoting driven by market collapse rather than cause-driven vision, and absence of a validated Just Cause indicate finite game orientation focused on survival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Aspen's 'Enabling a more sustainable future' purpose exists but is shallow (1/3 points). While aerogel technology genuinely contributes to energy efficiency and safety, the company's strategic decisions — pivoting from EV to Energy Industrial in response to market collapse, taking large impairment charges — suggest the cause follows market conditions rather than driving strategic choices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points). Glassdoor 3.1/5 with only 39% recommending working at Aspen is a clear red flag. The company has undergone significant restructuring, reducing fixed costs by $75M annually and reducing headcount, creating organizational instability [1][2]. Employee reviews do not cite purpose or mission as reasons to stay.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points). Aspen's competitive positioning focuses on the superiority of aerogel technology versus traditional insulation materials, without acknowledgment of worthy competitors or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Aspen is pivoting from EV battery thermal barriers (which drove growth to $452M in 2024) back toward Energy Industrial applications (oil/gas, LNG, data centers, grid infrastructure) as EV demand collapsed [1]. This is meaningful adaptation, but appears driven by market necessity rather than cause-driven reinvention. The diversification into data center and grid applications represents a forward-looking strategic move.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decisions (0/2 points). While CEO Don Young has led Aspen for 24 years — impressive tenure — the recent strategic responses (cost restructuring, workforce reductions, EV impairment) are reactive survival measures rather than proactive courageous bets [1][2]. No evidence of leadership choosing long-term investment over short-term earnings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Aspen Aerogels offers a speculative turnaround opportunity as the company pivots from EV dependence toward a diversified Energy Industrial portfolio. Management targets adjusted EBITDA breakeven at $200M annual revenue with further efficiency improvements aiming for $175M breakeven, and the Energy Industrial segment is guiding for ~20% growth in 2026 with LNG/natural gas infrastructure activity expected to roughly double [1]. The $3.55 stock price (down from $35+) and $294M market cap price in significant pessimism. New qualifications for data center and grid infrastructure applications could open a substantial new addressable market, with first revenue expected in 2026. The company maintains $156.9M cash against $143.7M debt, providing adequate near-term liquidity [4].</w:t>
      </w:r>
    </w:p>
    <w:p>
      <w:pPr>
        <w:spacing w:after="120"/>
      </w:pPr>
      <w:r>
        <w:rPr>
          <w:rFonts w:ascii="Calibri" w:hAnsi="Calibri"/>
          <w:b w:val="0"/>
          <w:color w:val="3A4A28"/>
          <w:sz w:val="20"/>
        </w:rPr>
        <w:t>The bear case is substantial. Revenue collapsed 66.4% to $271M as EV thermal barrier demand evaporated, generating a massive net loss (-143.7% profit margin) and negative ROE of -91.6% [4]. The EV market recovery timeline is highly uncertain — major OEMs have delayed or scaled back EV programs, and Aspen must rebuild customer relationships and production commitments from a much smaller base. The company's dependence on a single technology (aerogel) in niche markets creates concentration risk; a failure to win data center or grid business would leave Aspen reliant on the cyclical oil/gas sector. Glassdoor ratings of 3.1/5 with 39% recommendation suggest organizational trauma from restructuring that could impair execution. The stock trades at $3.55 with negative earnings and negative forward P/E, meaning valuation is based entirely on speculative recovery scenarios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Energy Industrial segment delivering ~20% revenue growth in 2026 with LNG and natural gas infrastructure activity doubling versus 2025 [1]</w:t>
      </w:r>
    </w:p>
    <w:p>
      <w:pPr>
        <w:spacing w:before="40" w:after="40"/>
        <w:ind w:left="283"/>
      </w:pPr>
      <w:r>
        <w:rPr>
          <w:rFonts w:ascii="Calibri" w:hAnsi="Calibri"/>
          <w:b/>
          <w:color w:val="4A6B25"/>
          <w:sz w:val="20"/>
        </w:rPr>
        <w:t xml:space="preserve">2. </w:t>
      </w:r>
      <w:r>
        <w:rPr>
          <w:rFonts w:ascii="Calibri" w:hAnsi="Calibri"/>
          <w:b w:val="0"/>
          <w:color w:val="3A4A28"/>
          <w:sz w:val="20"/>
        </w:rPr>
        <w:t>Data center and grid infrastructure qualification wins generating first revenue in 2026, validating a new addressable market for aerogel thermal management [1]</w:t>
      </w:r>
    </w:p>
    <w:p>
      <w:pPr>
        <w:spacing w:before="40" w:after="40"/>
        <w:ind w:left="283"/>
      </w:pPr>
      <w:r>
        <w:rPr>
          <w:rFonts w:ascii="Calibri" w:hAnsi="Calibri"/>
          <w:b/>
          <w:color w:val="4A6B25"/>
          <w:sz w:val="20"/>
        </w:rPr>
        <w:t xml:space="preserve">3. </w:t>
      </w:r>
      <w:r>
        <w:rPr>
          <w:rFonts w:ascii="Calibri" w:hAnsi="Calibri"/>
          <w:b w:val="0"/>
          <w:color w:val="3A4A28"/>
          <w:sz w:val="20"/>
        </w:rPr>
        <w:t>Adjusted EBITDA breakeven achievement at $200M revenue level, demonstrating the restructured cost base can generate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EV thermal barrier recovery failure — if automotive OEMs continue delaying EV programs, Aspen's largest historical revenue segment remains impaired indefinitely [1]</w:t>
      </w:r>
    </w:p>
    <w:p>
      <w:pPr>
        <w:spacing w:before="40" w:after="40"/>
        <w:ind w:left="283"/>
      </w:pPr>
      <w:r>
        <w:rPr>
          <w:rFonts w:ascii="Calibri" w:hAnsi="Calibri"/>
          <w:b/>
          <w:color w:val="4A6B25"/>
          <w:sz w:val="20"/>
        </w:rPr>
        <w:t xml:space="preserve">2. </w:t>
      </w:r>
      <w:r>
        <w:rPr>
          <w:rFonts w:ascii="Calibri" w:hAnsi="Calibri"/>
          <w:b w:val="0"/>
          <w:color w:val="3A4A28"/>
          <w:sz w:val="20"/>
        </w:rPr>
        <w:t>Single-technology concentration — aerogel insulation faces competition from alternative thermal management solutions, and customer switching to cheaper materials could limit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 39% Glassdoor recommendation rate and $75M in annual cost cuts suggest workforce demoralization that could impair the company's ability to execute its Energy Industrial growth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Aspen Aerogels manufactures physical aerogel insulation products for extreme thermal environments — AI cannot replace thermal barriers in EV batteries, LNG terminals, or petrochemical facilities [1][2]. The company's value proposition is grounded in materials science and chemical manufacturing processes that require physical-world production, installation, and performance certification. Regulatory requirements for fire safety, thermal protection, and process insulation provide additional protection against digital substitution. However, Aspen does face indirect AI-related risk: its PyroThin EV business depends on automotive OEM decisions that could be influenced by AI-driven design optimization choosing alternative thermal solutions. AI Opportunity (0/1): No evidence of AI-related revenue generation. Aspen's products are physical materials, not digital or AI-enabled solutions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Aspen Aerogels Q4 2025 Earnings Call — revenue collapse, impairment charges, $200M EBITDA breakeven target, Energy Industrial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Aspen Aerogels corporate website, CEO Don Young profile, Glassdoor reviews (3.1/5, 55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Aspen Aerogels ESG Highlights Report and sustainability commitments — carbon neutrality by 2035,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ASPN,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