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ASTI</w:t>
      </w:r>
      <w:r>
        <w:rPr>
          <w:rFonts w:ascii="Calibri" w:hAnsi="Calibri"/>
          <w:b/>
          <w:color w:val="1A2010"/>
          <w:sz w:val="40"/>
        </w:rPr>
        <w:t xml:space="preserve">  Ascent Solar Technologies, Inc.</w:t>
      </w:r>
    </w:p>
    <w:p>
      <w:pPr>
        <w:spacing w:after="120"/>
      </w:pPr>
      <w:r>
        <w:rPr>
          <w:rFonts w:ascii="Calibri" w:hAnsi="Calibri"/>
          <w:b/>
          <w:color w:val="6E8450"/>
          <w:sz w:val="18"/>
        </w:rPr>
        <w:t>GROWTH SLEEVE · 2026-04-09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Ascent Solar Technologies manufactures flexible thin-film CIGS (copper indium gallium selenide) photovoltaic solar modules for space, aerospace, defense, and commercial applications. The company's lightweight, flexible solar panels are deployed on spacecraft, airborne vehicles, agrivoltaic installations, and consumer goods.</w:t>
      </w:r>
    </w:p>
    <w:p>
      <w:r>
        <w:rPr>
          <w:rFonts w:ascii="Calibri" w:hAnsi="Calibri"/>
          <w:b/>
          <w:color w:val="6E8450"/>
          <w:sz w:val="18"/>
        </w:rPr>
        <w:t>14 Employees · https://ascentsolar.com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Ascent Solar has 40 years of cumulative R&amp;D and 15 years of manufacturing in CIGS thin-film solar, but the company has generated only $76,773 in trailing 12-month revenue and has not achieved commercial scale [1]. The technology exists but market validation remains elusive. AI Deployment (0/2): No evidence of AI deployment in products or operations. The company's solar panels power the NOVI AI Pathfinder spacecraft (SpaceX mission), but this is a customer application, not ASTI's own AI capability [2]. Market Share (1/2): Ascent holds a niche leadership position in ultra-lightweight flexible solar for space applications — its patented monolithic integration process produces the lowest-weight, highest-flexibility solar panels in the industry, creating genuine technical differentiation [2]. Pipeline (2/2): Specific 2026 targets include $5-20M in projected sales from defense and space contracts, with NASA collaboration driving growth, Q1 2026 deliveries on existing orders, and 2027 projections of $25-40M [1]. R&amp;D Intensity (1/1): The company's entire operation is R&amp;D and manufacturing-focused, with R&amp;D intensity far exceeding industry norms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Ascent's mission to revolutionize solar power for environments where traditional rigid panels cannot work — space, aerospace, defense — is clear and connects to clean energy and national security, but is not distinctively articulated beyond a technology description. Community Impact (0/2): With 14 employees and $76K in annual revenue, the company has no meaningful community or charitable impact to measure. Employee Retention (0/2): Only 14 employees with average management tenure of 2.8 years — too small and too recent to evaluate retention [3]. CEO Paul Warley joined in May 2023. Insider Buying (1/2): No evidence of meaningful open-market insider purchases, but the small team's continued commitment to a company with minimal revenue suggests some personal conviction in the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Ascent Solar is effectively a pre-revenue company with only $76,773 in trailing 12-month revenue, a $38.5M market cap, and deeply negative profitability [1]. Operating margins of -13,244% reflect a company burning cash with negligible sales. Total debt of $1.46M against $2.79M cash provides modest runway but the $6.9M annual operating cash burn means the company has less than 6 months of cash remaining without new financing. ROE of -233.2% and zero profit margin are catastrophic. The sole positive: D/E of 43.9% is healthy. Liquidity floor passes at $9.4M daily traded value (2.3M avg volume × $4.07) [4]. Infrastructure calculated mechanically: D/E 43.9% (1.0, 1×), ROE -233.2% (0.0, 2×), Profit Margin 0% (0.0, 1×). Weighted sum 1.0 / 4.0 × 10 = 2.5, rounds to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Ascent Solar has persisted through years of near-zero revenue pursuing flexible solar technology, which shows some endurance. But the company's existential fragility — 14 employees, $76K revenue, months of cash runway — makes infinite game thinking largely aspirational. The frequent leadership changes (CEO since 2023) and lack of organizational depth suggest a company focused on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renewable solar power in environments where it was previously impossible — space, aerospace, defense — connects to clean energy and national security goals [2]. But the cause is expressed primarily as a technology pitch rather than a vision of a better future. The company describes what its product does, not why it matters in a larger context. Adequate but not inspiring in the Sinek sense.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14 employees and a CEO who joined in May 2023, there is insufficient organizational history to evaluate trusting teams [3]. The average management tenure of 2.8 years and frequent leadership transitions suggest organizational instability rather than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Ascent Solar articulating a worthy rival mindset. The company competes against traditional rigid solar manufacturers and other thin-film players, but its communications focus on its own technical superiority rather than acknowledging what it can learn from competitors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Ascent has been producing the same core CIGS thin-film technology for 15 years without achieving commercial scale [2]. The shift toward space and defense applications from consumer products represents some adaptation, but the fundamental technology and manufacturing process have not transformed. The company has not demonstrated the willingness to abandon its core approach even as it has failed to generate meaningful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Persisting in flexible solar manufacturing through years of near-zero revenue shows stubbornness, but it's unclear whether this reflects courage or inability to pivot. No evidence of leadership making costly strategic decisions in service of a larger cause — the company has been focused on survival and capital raises rather than strategic boldness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Ascent Solar holds a genuinely differentiated technology position — its patented CIGS thin-film flexible solar panels are the lightest and most flexible in the industry, with 40 years of R&amp;D behind them [2]. The company has secured real space contracts including powering SpaceX's NOVI AI Pathfinder, and projects $5-20M in 2026 revenue from defense and aerospace customers with $25-40M targeted for 2027 [1]. The rapidly growing space economy, increasing demand for lightweight satellite power, and defense sector interest in portable renewable energy create secular tailwinds for the technology. At a $38.5M market cap, achieving even the low end of 2026 revenue guidance would represent a transformative inflection.</w:t>
      </w:r>
    </w:p>
    <w:p>
      <w:pPr>
        <w:spacing w:after="120"/>
      </w:pPr>
      <w:r>
        <w:rPr>
          <w:rFonts w:ascii="Calibri" w:hAnsi="Calibri"/>
          <w:b w:val="0"/>
          <w:color w:val="3A4A28"/>
          <w:sz w:val="20"/>
        </w:rPr>
        <w:t>The bear case is severe. Ascent Solar has generated only $76,773 in trailing revenue over the past 12 months — the $5-20M 2026 revenue projection represents a 65-260x increase that is entirely aspirational, based on 'customer discussions and testing' rather than contracted orders [1]. The company has $2.79M in cash against $6.9M annual operating cash burn, providing less than 6 months of runway without additional financing that would be severely dilutive at the current $38.5M market cap [4]. With only 14 employees, Ascent lacks the manufacturing capacity to fulfill large orders even if they materialize. The company has been making similar revenue projections for years without achieving commercial scale. Operating margins of -13,244% reflect a fundamental disconnect between ambition and execution. The stock trades at 500x book value despite zero demonstrated ability to generate revenue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Delivery on existing SpaceX NOVI AI Pathfinder and other space/defense contracts in Q1-Q2 2026, providing revenue proof points for the $5-20M annual target [1]</w:t>
      </w:r>
    </w:p>
    <w:p>
      <w:pPr>
        <w:spacing w:before="40" w:after="40"/>
        <w:ind w:left="283"/>
      </w:pPr>
      <w:r>
        <w:rPr>
          <w:rFonts w:ascii="Calibri" w:hAnsi="Calibri"/>
          <w:b/>
          <w:color w:val="4A6B25"/>
          <w:sz w:val="20"/>
        </w:rPr>
        <w:t xml:space="preserve">2. </w:t>
      </w:r>
      <w:r>
        <w:rPr>
          <w:rFonts w:ascii="Calibri" w:hAnsi="Calibri"/>
          <w:b w:val="0"/>
          <w:color w:val="3A4A28"/>
          <w:sz w:val="20"/>
        </w:rPr>
        <w:t>New defense and aerospace partnership announcements that could validate the technology for large-scale procurement [2]</w:t>
      </w:r>
    </w:p>
    <w:p>
      <w:pPr>
        <w:spacing w:before="40" w:after="40"/>
        <w:ind w:left="283"/>
      </w:pPr>
      <w:r>
        <w:rPr>
          <w:rFonts w:ascii="Calibri" w:hAnsi="Calibri"/>
          <w:b/>
          <w:color w:val="4A6B25"/>
          <w:sz w:val="20"/>
        </w:rPr>
        <w:t xml:space="preserve">3. </w:t>
      </w:r>
      <w:r>
        <w:rPr>
          <w:rFonts w:ascii="Calibri" w:hAnsi="Calibri"/>
          <w:b w:val="0"/>
          <w:color w:val="3A4A28"/>
          <w:sz w:val="20"/>
        </w:rPr>
        <w:t>NASA collaboration expansion and potential government contracts for lightweight flexible solar in space and military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runway risk — less than 6 months of operating cash remaining without new financing, requiring dilutive capital raises [4]</w:t>
      </w:r>
    </w:p>
    <w:p>
      <w:pPr>
        <w:spacing w:before="40" w:after="40"/>
        <w:ind w:left="283"/>
      </w:pPr>
      <w:r>
        <w:rPr>
          <w:rFonts w:ascii="Calibri" w:hAnsi="Calibri"/>
          <w:b/>
          <w:color w:val="4A6B25"/>
          <w:sz w:val="20"/>
        </w:rPr>
        <w:t xml:space="preserve">2. </w:t>
      </w:r>
      <w:r>
        <w:rPr>
          <w:rFonts w:ascii="Calibri" w:hAnsi="Calibri"/>
          <w:b w:val="0"/>
          <w:color w:val="3A4A28"/>
          <w:sz w:val="20"/>
        </w:rPr>
        <w:t>Revenue projections of $5-20M for 2026 are entirely aspirational with zero track record of commercial-scale production or delivery [1]</w:t>
      </w:r>
    </w:p>
    <w:p>
      <w:pPr>
        <w:spacing w:before="40" w:after="40"/>
        <w:ind w:left="283"/>
      </w:pPr>
      <w:r>
        <w:rPr>
          <w:rFonts w:ascii="Calibri" w:hAnsi="Calibri"/>
          <w:b/>
          <w:color w:val="4A6B25"/>
          <w:sz w:val="20"/>
        </w:rPr>
        <w:t xml:space="preserve">3. </w:t>
      </w:r>
      <w:r>
        <w:rPr>
          <w:rFonts w:ascii="Calibri" w:hAnsi="Calibri"/>
          <w:b w:val="0"/>
          <w:color w:val="3A4A28"/>
          <w:sz w:val="20"/>
        </w:rPr>
        <w:t>Manufacturing scale-up risk — 14 employees cannot fulfill large defense/aerospace orders, and scaling production of CIGS thin-film requires significant capital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Solar panel manufacturing is a physical-world industry involving materials science, semiconductor fabrication, and precision manufacturing that AI cannot substitute. Ascent's core competency — producing ultra-lightweight flexible CIGS thin-film solar cells with patented monolithic integration — requires physical manufacturing capabilities and materials expertise that are structurally immune to AI disruption [2]. The space and defense customer base adds regulatory and security clearance barriers that further protect the business. AI is actually increasing demand for power in space (AI-powered satellites need more solar), which could benefit ASTI. AI Opportunity (1/1): Ascent's solar panels are powering the NOVI AI Pathfinder spacecraft, directly enabling AI applications in space, and the growing deployment of AI-powered satellites and spacecraft creates demand for lightweight solar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Ascent Solar Technologies 2025 Achievements and 2026 Strategy Outlook — $5-20M revenue target, SpaceX delivery schedule, January 2026</w:t>
      </w:r>
    </w:p>
    <w:p>
      <w:pPr>
        <w:spacing w:before="20" w:after="20"/>
        <w:ind w:left="170"/>
      </w:pPr>
      <w:r>
        <w:rPr>
          <w:rFonts w:ascii="Calibri" w:hAnsi="Calibri"/>
          <w:b/>
          <w:color w:val="4A6B25"/>
          <w:sz w:val="15"/>
        </w:rPr>
        <w:t xml:space="preserve">2. </w:t>
      </w:r>
      <w:r>
        <w:rPr>
          <w:rFonts w:ascii="Calibri" w:hAnsi="Calibri"/>
          <w:b w:val="0"/>
          <w:color w:val="3A4A28"/>
          <w:sz w:val="17"/>
        </w:rPr>
        <w:t>Ascent Solar Technologies corporate website — CIGS technology, space missions, NOVI AI Pathfinder, defense applications,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ASTI leadership and management team analysis, average tenure 2.8 years,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ASTI key statistics, $4.07 price, $38.5M market cap,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