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ASTL</w:t>
      </w:r>
      <w:r>
        <w:rPr>
          <w:rFonts w:ascii="Calibri" w:hAnsi="Calibri"/>
          <w:b/>
          <w:color w:val="1A2010"/>
          <w:sz w:val="40"/>
        </w:rPr>
        <w:t xml:space="preserve">  Algoma Steel Group Inc.</w:t>
      </w:r>
    </w:p>
    <w:p>
      <w:pPr>
        <w:spacing w:after="120"/>
      </w:pPr>
      <w:r>
        <w:rPr>
          <w:rFonts w:ascii="Calibri" w:hAnsi="Calibri"/>
          <w:b/>
          <w:color w:val="6E8450"/>
          <w:sz w:val="18"/>
        </w:rPr>
        <w:t>GROWTH SLEEVE · 2026-04-23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NASDAQ · Canada</w:t>
      </w:r>
    </w:p>
    <w:p>
      <w:pPr>
        <w:spacing w:after="80"/>
      </w:pPr>
      <w:r>
        <w:rPr>
          <w:rFonts w:ascii="Calibri" w:hAnsi="Calibri"/>
          <w:b w:val="0"/>
          <w:color w:val="3A4A28"/>
          <w:sz w:val="20"/>
        </w:rPr>
        <w:t>Algoma Steel produces and sells flat/sheet and plate steel products in Canada, the United States, and internationally. Founded in 1901, the company serves automotive, construction, railcar, bridge, military, pipeline, and wind energy markets. Algoma recently completed a transformative transition from blast furnace to Electric Arc Furnace (EAF) steelmaking to reduce carbon emissions by up to 70%.</w:t>
      </w:r>
    </w:p>
    <w:p>
      <w:r>
        <w:rPr>
          <w:rFonts w:ascii="Calibri" w:hAnsi="Calibri"/>
          <w:b/>
          <w:color w:val="6E8450"/>
          <w:sz w:val="18"/>
        </w:rPr>
        <w:t>2,400 Employees · https://algoma.com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Algoma's EAF transition represents a genuine transformative pivot — the company completed wind-down of blast furnace and coke oven operations and fully transitioned to Electric Arc Furnace steelmaking, a multi-year, multi-billion-dollar capital project that fundamentally changed its production technology [1]. AI Deployment (0/2): No evidence of AI deployment or AI-driven products/services was found in research; the company's innovation focus has been entirely on the EAF conversion [2]. Market Share (1/2): Algoma is one of Canada's largest steel producers and a meaningful player in North American flat-rolled steel, but is not a category leader in any specific segment [1]. Pipeline (0/2): Beyond the EAF ramp-up, no specific next-generation products or new market entries have been announced with timelines [1]. R&amp;D Intensity (1/1): The EAF investment represents above-average capital commitment to modernizing production technology relative to North American steel peers, plus a new partnership with Roshel for defense applications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Algoma's stated purpose focuses on producing steel sustainably and supporting communities, particularly Sault Ste. Marie where it is the dominant employer — clear but not distinctive, standard for an integrated steel producer [2]. Community Impact (1/2): As the largest private-sector employer in Sault Ste. Marie, Algoma's 2,400 jobs are critical to the local economy; the company received federal and provincial government liquidity support acknowledging its community importance, but no specific charitable programs were identified [3]. Employee Retention (1/2): Glassdoor rating of 3.6/5 with 85% recommendation rate and 59% positive business outlook suggests decent employee sentiment during a turbulent transition period with CEO changeover [2]. Insider Buying (0/2): Leadership transition in progress — CEO Michael Garcia retired end of 2025, succeeded by CFO Rajat Marwah effective January 2026; no insider buying data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Algoma's financial profile is severely distressed during the EAF transition. D/E of 186.5% with $916M debt against only $78M cash, ROE of negative 98.5%, profit margin of negative 47.2%, and revenue declining 22.9% YoY to $2.1B all score at floor levels [6]. The company reported a $984.9M net loss for 2025 with operating margins of negative 90%, and Q1 2026 guidance projects negative EBITDA of $25-35M including a $90-95M EAF capacity utilization adjustment [1]. Forward P/E is negative at -13.2x, reflecting continued expected losses. Free cash flow is deeply negative at -$421M [6]. The only positive metric is the liquidity floor clearance at $7.6M daily traded value. This is a company in transition — the EAF investment is expected to structurally improve costs once fully ramped, but current financials are among the weakest in the screen universe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Algoma's EAF transition demonstrates meaningful existential flexibility — the company is fundamentally reinventing its production technology at enormous cost and operational disruption, driven by a long-term vision of sustainable steelmaking. However, the recent CEO transition, severe financial losses, and uncertain near-term profitability create execution risk that undermines infinite game confidence.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Algoma's cause centers on transforming into a leading low-carbon steel producer, reducing CO2 emissions by up to 3 million tonnes per year (70% reduction) through the EAF transition [3]. This is genuine and connects to a larger environmental purpose, but it's also economically necessary as carbon pricing makes blast furnace operations increasingly uncompetitive. The cause exists but hasn't been validated through multi-decade consistency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with 85% recommendation rate suggests adequate trust despite the significant operational disruption of the EAF transition and concurrent CEO changeover [2]. The company maintained workforce stability through the transition with 2,400 employees, and departing CEO Garcia spoke of accomplishments made 'strategically, operationally, and culturally'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was found of Algoma acknowledging competitors' strengths or using rivalry to improve. The company's competitive language focuses on its own transformation and cost position relative to peers like Nucor and Steel Dynamics, without explicit recognition of what it can learn from rivals [0 pts].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EAF transition is a textbook example of existential flexibility — Algoma completely shut down its blast furnaces and coke ovens, abandoning a 120-year-old production technology, to reinvent itself as an electric steelmaker [1][3]. This was a multi-billion-dollar bet that caused enormous near-term financial pain ($985M net loss) but positions the company for long-term viability in a carbon-constrained world. Sinek would view this as a company willing to destroy its present to serve its future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proceed with the EAF conversion despite near-term financial devastation demonstrates some leadership courage, particularly accepting negative EBITDA and massive losses during the ramp-up period [1]. However, the leadership transition from Garcia to Marwah during this critical period introduces uncertainty, and the EAF decision was partly forced by environmental regulation and economic necessity rather than purely visionary choice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Algoma Steel is in the midst of a potentially transformative EAF transition that, if successful, could structurally reduce operating costs and position the company as a leading low-carbon steel producer in North America [1][3]. The stock trades at just $4.73 with a $499M market cap, offering significant upside if EAF ramp-up delivers the expected cost improvements and demand normalizes. The completion of blast furnace wind-down removes legacy environmental liabilities and up to 3 million tonnes of annual CO2 emissions. A new defense partnership with Roshel and potential benefits from North American trade protection add near-term catalysts [2].</w:t>
      </w:r>
    </w:p>
    <w:p>
      <w:pPr>
        <w:spacing w:after="120"/>
      </w:pPr>
      <w:r>
        <w:rPr>
          <w:rFonts w:ascii="Calibri" w:hAnsi="Calibri"/>
          <w:b w:val="0"/>
          <w:color w:val="3A4A28"/>
          <w:sz w:val="20"/>
        </w:rPr>
        <w:t>The bear case is severe and well-supported by current financials. Algoma posted a $985M net loss in 2025 on $2.1B revenue (negative 47% margin), with operating margins of negative 90% and free cash flow of negative $421M [6]. D/E stands at 186% with only $78M cash against $916M debt, creating genuine solvency risk if the EAF ramp-up is delayed or steel demand remains soft [6]. Q1 2026 EBITDA guidance is negative $25-35M including $90-95M in EAF capacity utilization adjustments, meaning profitability remains elusive in the near term [1]. Revenue has declined 18.2% annually over three years, reflecting both the operational disruption and a weak North American steel market. The CEO transition to Rajat Marwah adds leadership uncertainty during the most critical phase of the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EAF ramp-up to full capacity expected to deliver structural cost improvements as production volumes normalize and blast furnace shutdown costs roll off [1]</w:t>
      </w:r>
    </w:p>
    <w:p>
      <w:pPr>
        <w:spacing w:before="40" w:after="40"/>
        <w:ind w:left="283"/>
      </w:pPr>
      <w:r>
        <w:rPr>
          <w:rFonts w:ascii="Calibri" w:hAnsi="Calibri"/>
          <w:b/>
          <w:color w:val="4A6B25"/>
          <w:sz w:val="20"/>
        </w:rPr>
        <w:t xml:space="preserve">2. </w:t>
      </w:r>
      <w:r>
        <w:rPr>
          <w:rFonts w:ascii="Calibri" w:hAnsi="Calibri"/>
          <w:b w:val="0"/>
          <w:color w:val="3A4A28"/>
          <w:sz w:val="20"/>
        </w:rPr>
        <w:t>Roshel Algoma Defence partnership to strengthen revenue diversification into military and defense steel applications [2]</w:t>
      </w:r>
    </w:p>
    <w:p>
      <w:pPr>
        <w:spacing w:before="40" w:after="40"/>
        <w:ind w:left="283"/>
      </w:pPr>
      <w:r>
        <w:rPr>
          <w:rFonts w:ascii="Calibri" w:hAnsi="Calibri"/>
          <w:b/>
          <w:color w:val="4A6B25"/>
          <w:sz w:val="20"/>
        </w:rPr>
        <w:t xml:space="preserve">3. </w:t>
      </w:r>
      <w:r>
        <w:rPr>
          <w:rFonts w:ascii="Calibri" w:hAnsi="Calibri"/>
          <w:b w:val="0"/>
          <w:color w:val="3A4A28"/>
          <w:sz w:val="20"/>
        </w:rPr>
        <w:t>North American trade protection and potential tariff benefits for domestic steel producers could improve pricing and demand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EAF ramp-up execution risk — continued negative EBITDA with $90-95M quarterly capacity utilization adjustments and uncertain timeline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Solvency risk — $916M debt against $78M cash with negative $421M free cash flow and limited access to capital markets at current valuation [6]</w:t>
      </w:r>
    </w:p>
    <w:p>
      <w:pPr>
        <w:spacing w:before="40" w:after="40"/>
        <w:ind w:left="283"/>
      </w:pPr>
      <w:r>
        <w:rPr>
          <w:rFonts w:ascii="Calibri" w:hAnsi="Calibri"/>
          <w:b/>
          <w:color w:val="4A6B25"/>
          <w:sz w:val="20"/>
        </w:rPr>
        <w:t xml:space="preserve">3. </w:t>
      </w:r>
      <w:r>
        <w:rPr>
          <w:rFonts w:ascii="Calibri" w:hAnsi="Calibri"/>
          <w:b w:val="0"/>
          <w:color w:val="3A4A28"/>
          <w:sz w:val="20"/>
        </w:rPr>
        <w:t>Weak North American steel demand combined with new CEO leadership during the most critical operational transition in the company's 125-year history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Steel production is a deeply physical, capital-intensive process that AI cannot substitute — you cannot digitize a steel slab or replace an Electric Arc Furnace with software [1]. Algoma's products (flat-rolled and plate steel) serve physical industries like automotive, construction, and defense that require actual material goods. The company's competitive position depends on proximity to raw materials, energy costs, labor availability, and trade protection — none of which AI can replicate. Some process optimization through AI-driven quality control and energy management is possible but would enhance rather than threaten the business. AI Opportunity (0/1): No evidence of AI-driven revenue generation; the company's technology focus is entirely on EAF steelmaking conversion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Algoma Steel Q1 2026 Guidance — 220K ton shipments, negative EBITDA $25-35M, EAF capacity utilization adjustment, March 2026</w:t>
      </w:r>
    </w:p>
    <w:p>
      <w:pPr>
        <w:spacing w:before="20" w:after="20"/>
        <w:ind w:left="170"/>
      </w:pPr>
      <w:r>
        <w:rPr>
          <w:rFonts w:ascii="Calibri" w:hAnsi="Calibri"/>
          <w:b/>
          <w:color w:val="4A6B25"/>
          <w:sz w:val="15"/>
        </w:rPr>
        <w:t xml:space="preserve">2. </w:t>
      </w:r>
      <w:r>
        <w:rPr>
          <w:rFonts w:ascii="Calibri" w:hAnsi="Calibri"/>
          <w:b w:val="0"/>
          <w:color w:val="3A4A28"/>
          <w:sz w:val="17"/>
        </w:rPr>
        <w:t>Algoma Steel Leadership Transition Announcement — Rajat Marwah succeeds Michael Garcia as CEO effective January 2026; Glassdoor 3.6/5 rating</w:t>
      </w:r>
    </w:p>
    <w:p>
      <w:pPr>
        <w:spacing w:before="20" w:after="20"/>
        <w:ind w:left="170"/>
      </w:pPr>
      <w:r>
        <w:rPr>
          <w:rFonts w:ascii="Calibri" w:hAnsi="Calibri"/>
          <w:b/>
          <w:color w:val="4A6B25"/>
          <w:sz w:val="15"/>
        </w:rPr>
        <w:t xml:space="preserve">3. </w:t>
      </w:r>
      <w:r>
        <w:rPr>
          <w:rFonts w:ascii="Calibri" w:hAnsi="Calibri"/>
          <w:b w:val="0"/>
          <w:color w:val="3A4A28"/>
          <w:sz w:val="17"/>
        </w:rPr>
        <w:t>Algoma Steel ESG and Sustainability — EAF transition to reduce CO2 by 3M tonnes/year (70%), second largest industrial GHG emitter in Ontario</w:t>
      </w:r>
    </w:p>
    <w:p>
      <w:pPr>
        <w:spacing w:before="20" w:after="20"/>
        <w:ind w:left="170"/>
      </w:pPr>
      <w:r>
        <w:rPr>
          <w:rFonts w:ascii="Calibri" w:hAnsi="Calibri"/>
          <w:b/>
          <w:color w:val="4A6B25"/>
          <w:sz w:val="15"/>
        </w:rPr>
        <w:t xml:space="preserve">4. </w:t>
      </w:r>
      <w:r>
        <w:rPr>
          <w:rFonts w:ascii="Calibri" w:hAnsi="Calibri"/>
          <w:b w:val="0"/>
          <w:color w:val="3A4A28"/>
          <w:sz w:val="17"/>
        </w:rPr>
        <w:t>GlobeNewsWire — Algoma Steel full-year 2025 results, revenue $2.09B, net loss $984.9M</w:t>
      </w:r>
    </w:p>
    <w:p>
      <w:pPr>
        <w:spacing w:before="20" w:after="20"/>
        <w:ind w:left="170"/>
      </w:pPr>
      <w:r>
        <w:rPr>
          <w:rFonts w:ascii="Calibri" w:hAnsi="Calibri"/>
          <w:b/>
          <w:color w:val="4A6B25"/>
          <w:sz w:val="15"/>
        </w:rPr>
        <w:t xml:space="preserve">5. </w:t>
      </w:r>
      <w:r>
        <w:rPr>
          <w:rFonts w:ascii="Calibri" w:hAnsi="Calibri"/>
          <w:b w:val="0"/>
          <w:color w:val="3A4A28"/>
          <w:sz w:val="17"/>
        </w:rPr>
        <w:t>Benzinga — Algoma Steel earnings preview, Q4 2025 financial analysis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ASTL (Algoma Steel),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