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ASTS</w:t>
      </w:r>
      <w:r>
        <w:rPr>
          <w:rFonts w:ascii="Calibri" w:hAnsi="Calibri"/>
          <w:b/>
          <w:color w:val="1A2010"/>
          <w:sz w:val="40"/>
        </w:rPr>
        <w:t xml:space="preserve">  AST SpaceMobile, Inc.</w:t>
      </w:r>
    </w:p>
    <w:p>
      <w:pPr>
        <w:spacing w:after="120"/>
      </w:pPr>
      <w:r>
        <w:rPr>
          <w:rFonts w:ascii="Calibri" w:hAnsi="Calibri"/>
          <w:b/>
          <w:color w:val="6E8450"/>
          <w:sz w:val="18"/>
        </w:rPr>
        <w:t>GROWTH SLEEVE · 2026-03-24 · Inspire: 44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Wireless Telecommunications · NASDAQ · United States</w:t>
      </w:r>
    </w:p>
    <w:p>
      <w:pPr>
        <w:spacing w:after="80"/>
      </w:pPr>
      <w:r>
        <w:rPr>
          <w:rFonts w:ascii="Calibri" w:hAnsi="Calibri"/>
          <w:b w:val="0"/>
          <w:color w:val="3A4A28"/>
          <w:sz w:val="20"/>
        </w:rPr>
        <w:t>AST SpaceMobile is building the world's first space-based cellular broadband network accessible directly from unmodified smartphones, targeting coverage for the 5+ billion people without reliable broadband. The company launched its first 5 commercial Block 1 satellites in 2024, generated $70.9M in FY2025 revenue (a 2,731% YoY increase), and has secured $1.2B+ in contracted commitments from mobile network operators and government partners. Commercial broadband service is targeted for H2 2026.</w:t>
      </w:r>
    </w:p>
    <w:p>
      <w:r>
        <w:rPr>
          <w:rFonts w:ascii="Calibri" w:hAnsi="Calibri"/>
          <w:b/>
          <w:color w:val="6E8450"/>
          <w:sz w:val="18"/>
        </w:rPr>
        <w:t>1,100 Employees · https://ast-science.com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ASTS earns 3/3 on Innovation Track Record: the company invented a new category — direct-to-cell satellite broadband from unmodified smartphones at scale — and successfully pivoted from a research concept to a revenue-generating company with 15 commercial gateways delivered to MNO partners and $70.9M in FY2025 revenue [1]. AI Deployment scores 1/2: satellite network optimization and spectrum management use AI tools, but no specific AI revenue quantified. Market Share scores 2/2: AST is the global leader in the space-based direct-to-cell broadband category, with no comparable competitor at commercial scale — qualifying as a category-defining leader [2]. Pipeline scores 2/2: 45-60 satellites planned for deployment by end 2026, with named commercial service launch in H2 2026 and $150-200M revenue guidance [1]. R&amp;D scores 1/1: a capital expenditure of $407M in 2025 and $1.6B in gross property and equipment demonstrate R&amp;D intensity at the frontier of satellite communications. Total: 3+1+2+2+1 = 9, scored 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 SpaceMobile's mission — bridging the digital divide by connecting the 5+ billion people without broadband from space — is specific, aspirational, and validated by execution [2]. Mission floor scores 3/4: the purpose connects technological innovation to global development impact. Community impact scores 2/2: the company's entire mission is bridging the digital divide — connecting underserved populations across Africa, Latin America, and Asia who lack mobile broadband is inherently community impact at scale. Employee retention scores 0/2: as a 1,100-person high-growth startup operating at the frontier of satellite and telecom engineering, no specific retention data is available. Insider buying scores 1/2: the $1.075B convertible notes raise in February 2026 at institutional pricing reflects strong capital market conviction, though traditional insider buying data is limited. Total: 3+2+0+1 =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ASTS financial infrastructure reflects pre-profitability scale-up. Revenue $70.9M FY2025 (2,731% growth); EBITDA deeply negative; EPS -$0.26 in Q4 2025 [1]. Profit margin negative. D/E: with $3.9B liquidity and $407M capex, estimated D/E ~150% post convertible notes. ROE: negative (net loss). PEG: negative EPS. Rev growth YoY 2731%: 1.0; Rev 5yr CAGR: company is recent-stage, estimated 200%+: 1.0 ×2; D/E 150%: (300-150)/(300-70)=0.652; ROE negative: 0.0 ×2; Fwd PE negative: 0; Margin negative: 0; PEG negative: 0 ×2. Weighted sum: D/E(1×0.652)+ROE(2×0)+RevYoY(1×1.0)+Rev5yr(2×1.0)+FwdPE(1×0)+Margin(1×0)+PEG(2×0)=0.652+0+1.0+2.0+0+0+0=3.652/10=0.365 → score 4. Discount to 2 given $407M capex burn, pre-commercialization status, and dependence on debt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AST SpaceMobile is building a genuinely infinite game — a decades-long satellite constellation that could serve billions of underconnected people. CEO Abel Avellan's commitment to launch satellites before locking in all the financing, and the company's willingness to burn through hundreds of millions building infrastructure before a dollar of commercial broadband revenue, reflects Sinek's definition of courage to lead.</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AST's Just Cause — closing the mobile connectivity gap for 5+ billion underserved people through space-based broadband — is specific, inclusive, service-oriented, idealistic, and genuinely bold [2]. The cause cannot be fully achieved, is validated by MNO partnerships across multiple continents, and has survived years of capital-intensive pre-revenue development. This is exactly the kind of Just Cause Sinek would highlight. Scores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maintained consistent leadership under CEO Abel Avellan through multiple capital raises and technical challenges, and the engineering team successfully built and launched commercial satellites [1]. At 1,100 employees scaling rapidly, no specific retention data available but no evidence of cultural dysfunction.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 acknowledges Starlink as a worthy rival that has proven the space-based connectivity category; management language focuses on ASTS's unique smartphone-direct approach as differentiation rather than competitive destruction [2]. Infinite competitive mindset.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pivoted from an initial focus on research and incubation to an aggressive commercialization posture, and expanded from pure communications to government/DoD connectivity opportunities [1]. Meaningful evolution. Scores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a $1.6B+ satellite manufacturing and launch program before confirming commercial broadband revenue, while burning through capital, represents extreme long-term conviction. The $1.075B February 2026 convertible notes raise to fund the full 2026 launch campaign — before a single consumer subscription is activated — is Sinek's courage to lead in action [1]. Scores 2/2.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 SpaceMobile is building the only space-based cellular broadband network capable of serving unmodified smartphones at scale — a genuinely unique technical achievement validated by $70.9M in FY2025 revenue from gateway deliveries and government contracts [1]. With $1.2B in contracted commitments, $3.9B in liquidity, and a 2026 deployment plan for 45-60 satellites, the company is 18 months from commercial broadband launch. If the technology works at scale, AST's TAM approaches $1 trillion (connecting 5B+ underserved users) and 2027 revenue could approach $1B by management's own projections.</w:t>
      </w:r>
    </w:p>
    <w:p>
      <w:pPr>
        <w:spacing w:after="120"/>
      </w:pPr>
      <w:r>
        <w:rPr>
          <w:rFonts w:ascii="Calibri" w:hAnsi="Calibri"/>
          <w:b w:val="0"/>
          <w:color w:val="3A4A28"/>
          <w:sz w:val="20"/>
        </w:rPr>
        <w:t>The bear case is formidable: ASTS is pre-commercial with $407M in 2025 capex and operating expenses that jumped 41% quarter-over-quarter in Q4 [1]. The $32.5B market cap at peak implied price-to-revenue multiples that assume flawless execution of an entirely new satellite technology at massive scale. Execution risk is extreme — each satellite costs $21-23M and launch delays are common. Starlink's direct-to-cell service creates competitive pressure, and Coinbase-level revenue dependency on Coinbase (for ASTS, the analog is dependency on MNO partner revenue share agreements) creates revenue structure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commercial broadband service launch — first consumer subscriptions activated would validate the entire business model and unlock recurring MNO revenue share</w:t>
      </w:r>
    </w:p>
    <w:p>
      <w:pPr>
        <w:spacing w:before="40" w:after="40"/>
        <w:ind w:left="283"/>
      </w:pPr>
      <w:r>
        <w:rPr>
          <w:rFonts w:ascii="Calibri" w:hAnsi="Calibri"/>
          <w:b/>
          <w:color w:val="4A6B25"/>
          <w:sz w:val="20"/>
        </w:rPr>
        <w:t xml:space="preserve">2. </w:t>
      </w:r>
      <w:r>
        <w:rPr>
          <w:rFonts w:ascii="Calibri" w:hAnsi="Calibri"/>
          <w:b w:val="0"/>
          <w:color w:val="3A4A28"/>
          <w:sz w:val="20"/>
        </w:rPr>
        <w:t>Block 2 satellite deployment achieving 45-60 satellite constellation — sufficient coverage for major market commercial launch</w:t>
      </w:r>
    </w:p>
    <w:p>
      <w:pPr>
        <w:spacing w:before="40" w:after="40"/>
        <w:ind w:left="283"/>
      </w:pPr>
      <w:r>
        <w:rPr>
          <w:rFonts w:ascii="Calibri" w:hAnsi="Calibri"/>
          <w:b/>
          <w:color w:val="4A6B25"/>
          <w:sz w:val="20"/>
        </w:rPr>
        <w:t xml:space="preserve">3. </w:t>
      </w:r>
      <w:r>
        <w:rPr>
          <w:rFonts w:ascii="Calibri" w:hAnsi="Calibri"/>
          <w:b w:val="0"/>
          <w:color w:val="3A4A28"/>
          <w:sz w:val="20"/>
        </w:rPr>
        <w:t>Additional U.S. government contracts beyond the $30M Space Development Agency award — DoD connectivity applications would diversify revenue from commercial MNOs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Satellite deployment delays: any failure in the 2026 launch campaign would delay commercial revenue by 12-18 months, accelerating cash burn against the $3.9B liquidity position</w:t>
      </w:r>
    </w:p>
    <w:p>
      <w:pPr>
        <w:spacing w:before="40" w:after="40"/>
        <w:ind w:left="283"/>
      </w:pPr>
      <w:r>
        <w:rPr>
          <w:rFonts w:ascii="Calibri" w:hAnsi="Calibri"/>
          <w:b/>
          <w:color w:val="4A6B25"/>
          <w:sz w:val="20"/>
        </w:rPr>
        <w:t xml:space="preserve">2. </w:t>
      </w:r>
      <w:r>
        <w:rPr>
          <w:rFonts w:ascii="Calibri" w:hAnsi="Calibri"/>
          <w:b w:val="0"/>
          <w:color w:val="3A4A28"/>
          <w:sz w:val="20"/>
        </w:rPr>
        <w:t>Technology performance at scale: Block 2 satellites must demonstrate sufficient throughput and handoff performance to support commercial broadband — not yet proven at scale</w:t>
      </w:r>
    </w:p>
    <w:p>
      <w:pPr>
        <w:spacing w:before="40" w:after="40"/>
        <w:ind w:left="283"/>
      </w:pPr>
      <w:r>
        <w:rPr>
          <w:rFonts w:ascii="Calibri" w:hAnsi="Calibri"/>
          <w:b/>
          <w:color w:val="4A6B25"/>
          <w:sz w:val="20"/>
        </w:rPr>
        <w:t xml:space="preserve">3. </w:t>
      </w:r>
      <w:r>
        <w:rPr>
          <w:rFonts w:ascii="Calibri" w:hAnsi="Calibri"/>
          <w:b w:val="0"/>
          <w:color w:val="3A4A28"/>
          <w:sz w:val="20"/>
        </w:rPr>
        <w:t>Competitor risk: Starlink's direct-to-cell service is already operational and backed by SpaceX's manufacturing and launch cost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 SpaceMobile's core business — building and operating a physical satellite constellation in low Earth orbit — is structurally immune to AI substitution. Physical satellites, spectrum licenses, and ground station infrastructure cannot be replicated by AI models [1]. The company earns 7/9 on AI Risk Protection: the satellite manufacturing, launch, and network operations are physical-world activities, and the mobile broadband service itself could benefit from AI-enhanced network optimization. However, the company is pre-commercial scale, creating some uncertainty about whether the business model will survive long enough to achieve immunity. AI Opportunity scores 0/1: no quantified AI-specific revenue. Total: 7+0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 SpaceMobile Q4 2025 Business Update, Business Wire, March 2, 2026</w:t>
      </w:r>
    </w:p>
    <w:p>
      <w:pPr>
        <w:spacing w:before="20" w:after="20"/>
        <w:ind w:left="170"/>
      </w:pPr>
      <w:r>
        <w:rPr>
          <w:rFonts w:ascii="Calibri" w:hAnsi="Calibri"/>
          <w:b/>
          <w:color w:val="4A6B25"/>
          <w:sz w:val="15"/>
        </w:rPr>
        <w:t xml:space="preserve">2. </w:t>
      </w:r>
      <w:r>
        <w:rPr>
          <w:rFonts w:ascii="Calibri" w:hAnsi="Calibri"/>
          <w:b w:val="0"/>
          <w:color w:val="3A4A28"/>
          <w:sz w:val="17"/>
        </w:rPr>
        <w:t>Investing.com, 'AST SpaceMobile Q4 2025 slides: $70.9M revenue, 60 satellites by 2026', 2026</w:t>
      </w:r>
    </w:p>
    <w:p>
      <w:pPr>
        <w:spacing w:before="20" w:after="20"/>
        <w:ind w:left="170"/>
      </w:pPr>
      <w:r>
        <w:rPr>
          <w:rFonts w:ascii="Calibri" w:hAnsi="Calibri"/>
          <w:b/>
          <w:color w:val="4A6B25"/>
          <w:sz w:val="15"/>
        </w:rPr>
        <w:t xml:space="preserve">3. </w:t>
      </w:r>
      <w:r>
        <w:rPr>
          <w:rFonts w:ascii="Calibri" w:hAnsi="Calibri"/>
          <w:b w:val="0"/>
          <w:color w:val="3A4A28"/>
          <w:sz w:val="17"/>
        </w:rPr>
        <w:t>ASTS Q4 2025 Earnings Transcript, The Motley Fool, March 2026</w:t>
      </w:r>
    </w:p>
    <w:p>
      <w:pPr>
        <w:spacing w:before="20" w:after="20"/>
        <w:ind w:left="170"/>
      </w:pPr>
      <w:r>
        <w:rPr>
          <w:rFonts w:ascii="Calibri" w:hAnsi="Calibri"/>
          <w:b/>
          <w:color w:val="4A6B25"/>
          <w:sz w:val="15"/>
        </w:rPr>
        <w:t xml:space="preserve">4. </w:t>
      </w:r>
      <w:r>
        <w:rPr>
          <w:rFonts w:ascii="Calibri" w:hAnsi="Calibri"/>
          <w:b w:val="0"/>
          <w:color w:val="3A4A28"/>
          <w:sz w:val="17"/>
        </w:rPr>
        <w:t>Trefis, 'ASTS Stock Q4 Revenue Soars 2,731% on Govt/MNO Contracts', March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