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ATAI</w:t>
      </w:r>
      <w:r>
        <w:rPr>
          <w:rFonts w:ascii="Calibri" w:hAnsi="Calibri"/>
          <w:b/>
          <w:color w:val="1A2010"/>
          <w:sz w:val="40"/>
        </w:rPr>
        <w:t xml:space="preserve">  AtaiBeckley Inc.</w:t>
      </w:r>
    </w:p>
    <w:p>
      <w:pPr>
        <w:spacing w:after="120"/>
      </w:pPr>
      <w:r>
        <w:rPr>
          <w:rFonts w:ascii="Calibri" w:hAnsi="Calibri"/>
          <w:b/>
          <w:color w:val="6E8450"/>
          <w:sz w:val="18"/>
        </w:rPr>
        <w:t>GROWTH SLEEVE · 2026-03-31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AtaiBeckley is a clinical-stage biopharmaceutical company developing psychedelic and neuroplastogen-based therapeutics for mental health disorders. Its pipeline includes BPL-003 (intranasal mebufotenin for treatment-resistant depression), VLS-01 (buccal DMT film for TRD), and EMP-01 (oral R-MDMA for social anxiety disorder). Formed through the merger of atai Life Sciences and Beckley Psytech in November 2025.</w:t>
      </w:r>
    </w:p>
    <w:p>
      <w:r>
        <w:rPr>
          <w:rFonts w:ascii="Calibri" w:hAnsi="Calibri"/>
          <w:b/>
          <w:color w:val="6E8450"/>
          <w:sz w:val="18"/>
        </w:rPr>
        <w:t>99 Employees · https://www.ataibeckley.com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 a clinical-stage company, AtaiBeckley has minimal revenue ($4.1M TTM) and no approved products, but has successfully advanced three compounds into Phase 2 with one (BPL-003) approaching Phase 3 initiation in Q2 2026 [1]. The Beckley Psytech merger in November 2025 consolidated two leading psychedelic pipelines into a single entity. AI Deployment (2/2): AtaiBeckley employs AI-driven polypharmacology drug discovery through its partnership with Cyclica, validated by an NIH grant — the first external validation of their AI approach to designing next-generation compounds from psychoactive seed molecules [2]. Market Share (2/2): AtaiBeckley is arguably the most diversified clinical-stage psychedelic therapeutics company, with three distinct mechanisms of action across 5-MeO-DMT, DMT, and R-MDMA pathways — broader than competitors like COMPASS Pathways (psilocybin-focused) [1][2]. Pipeline (2/2): BPL-003 has FDA Breakthrough Therapy designation for TRD with Phase 3 starting Q2 2026; VLS-01 Phase 2b topline data expected H2 2026; EMP-01 Phase 2a met primary safety endpoint with significant LSAS reduction (p=0.036) [1]. R&amp;D Intensity (0/1): R&amp;D spend is substantial relative to revenue but the company burns ~$103M annually with only $4M revenue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AtaiBeckley's mission to transform mental health treatment by developing rapid-acting, disease-modifying therapies for conditions like treatment-resistant depression is deeply compelling — TRD affects ~100M people globally with inadequate existing treatments [2]. CEO Srinivas Rao (MD, PhD, 24+ years biotech experience) brings scientific credibility and genuine passion for the mission [2]. Community Impact (2/2): The company addresses one of the most critical unmet medical needs — 280M+ people suffer from depression globally, and existing treatments fail ~30% of patients [1]. Success would transform mental healthcare access. The Glassdoor culture reflects authentic mission alignment. Employee Retention (2/2): Exceptional Glassdoor rating of 4.7/5 with 96% recommendation rate and 93% positive business outlook — employees describe a culture where 'ideas matter, not titles' and praise leadership as 'caring and attentive' [3]. Insider Buying (0/2): No notable insider buying; the company has raised capital through multiple public offerings ($149.5M in October 2025, $59M extending runway to 2027), diluting existing shareholders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AtaiBeckley is a pre-revenue clinical-stage company with fundamentally speculative financials. Revenue of $4.1M TTM is negligible, operating cash flow is negative $103M annually, and trailing EPS is -$0.83 [5]. The company has $220.7M cash with runway into early 2029 following capital raises, but will likely need additional dilutive financing before any product reaches market [1]. Market cap of $1.29B values the pipeline at a significant premium to cash, reflecting speculative clinical trial expectations. Forward P/E is meaningless at -7.3x. D/E of 2.1% reflects minimal debt ($4.6M) which is positive for a biotech. ROE of -390% reflects massive losses against a small equity base. Multiple clinical trial failures (arketamine PCN-101, Recognify schizophrenia program) demonstrate the high-risk nature of this pipeline [4]. Liquidity floor cleared: 4.65M avg vol × $3.54 = $16.5M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AtaiBeckley's mission to transform mental health treatment through psychedelic science is inherently infinite — the company is building a new therapeutic category rather than optimizing within existing paradigms. The willingness to pursue Schedule I compounds despite stigma and regulatory barriers demonstrates conviction. However, the capital-intensive clinical development model and past trial failures create existential fragility.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Healing mental health disorders so that everyone, everywhere can live a more fulfilled life is a powerful just cause addressing one of humanity's greatest unmet medical needs [2]. The company was explicitly founded in 2018 in response to 'the significant unmet need and lack of innovation in the mental health treatment landscape,' and the mission authentically drives corporate culture (96% employee recommendation on Glassdoor) [2][3].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AtaiBeckley demonstrates exceptional team trust for a clinical-stage biotech — Glassdoor 4.7/5 with 96% recommendation rate, employees describing leadership as 'caring and attentive' and a culture where 'ideas matter, not titles' [3]. CEO Srinivas Rao's promotion from within (Co-CEO to sole CEO) suggests internal development and continuity. The small team of 99 employees enables close-knit collaboration.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AtaiBeckley competes with COMPASS Pathways (psilocybin), MindMed (LSD analogs), and traditional pharmaceutical companies developing novel antidepressants. The Beckley Psytech merger shows willingness to consolidate with a rival to strengthen the combined pipeline [1]. However, the FDA's rejection of MDMA for PTSD (Lykos Therapeutics) creates regulatory precedent risk for the entire psychedelic therapeutics category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AtaiBeckley has shown flexibility by pivoting away from failed programs (arketamine, Recognify schizophrenia) and doubling down on promising ones (BPL-003 with Breakthrough Therapy designation) [1][4]. The multi-mechanism approach (5-MeO-DMT, DMT, R-MDMA) provides pipeline diversification. However, the company's existence depends on clinical trial success and continued access to capital markets — existential flexibility is constrained by the binary nature of biotech outcomes.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psychedelic therapeutics — compounds classified as Schedule I with significant social stigma — requires genuine courage. The company's willingness to advance multiple novel mechanisms of action simultaneously despite capital constraints shows bold leadership [1][2]. However, the serial capital raises and share dilution ($149.5M in October 2025) reflect a pragmatic survival strategy rather than visionary resource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AtaiBeckley represents a high-risk, high-reward opportunity in psychedelic therapeutics addressing the massive unmet need in treatment-resistant depression (affecting ~100M patients globally). The company's BPL-003 (intranasal mebufotenin) has FDA Breakthrough Therapy designation with Phase 3 initiation on track for Q2 2026, while Phase 2a data showed sustained antidepressant effects through Week 12 with a 19-point MADRS reduction [1]. The diversified pipeline across three distinct mechanisms (5-MeO-DMT, DMT, R-MDMA) with AI-driven drug discovery reduces single-program dependency risk [2]. Recent CRSP index inclusion (March 2026) triggers mandatory buying from $3T+ in passive index assets, providing technical support [1]. Cash of $220.7M with runway into early 2029 eliminates near-term dilution risk, and the Beckley Psytech merger consolidated the two strongest psychedelic pipelines [1].</w:t>
      </w:r>
    </w:p>
    <w:p>
      <w:pPr>
        <w:spacing w:after="120"/>
      </w:pPr>
      <w:r>
        <w:rPr>
          <w:rFonts w:ascii="Calibri" w:hAnsi="Calibri"/>
          <w:b w:val="0"/>
          <w:color w:val="3A4A28"/>
          <w:sz w:val="20"/>
        </w:rPr>
        <w:t>The bear case is primarily clinical and regulatory. AtaiBeckley has experienced multiple trial failures — arketamine (PCN-101) failed its primary endpoint, and the Recognify schizophrenia program was abandoned after 250-patient study failure [4]. The FDA's refusal to approve Lykos Therapeutics' MDMA for PTSD creates precedent risk for the entire psychedelic therapeutics category, potentially raising the bar for AtaiBeckley's EMP-01 program. Revenue of $4.1M TTM against $103M annual cash burn means the company is years from profitability, and additional dilutive financing is likely before any product reaches commercial launch [5]. Schedule I classification of psychedelic compounds creates manufacturing, distribution, and insurance reimbursement challenges even after potential FDA approval. The $1.29B market cap prices in substantial clinical success that binary trial outcomes may not deliver. Peter Thiel's involvement as a major investor has drawn ESG-focused scrutiny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BPL-003 Phase 3 initiation for treatment-resistant depression in Q2 2026, with FDA Breakthrough Therapy designation accelerating the regulatory pathway [1]</w:t>
      </w:r>
    </w:p>
    <w:p>
      <w:pPr>
        <w:spacing w:before="40" w:after="40"/>
        <w:ind w:left="283"/>
      </w:pPr>
      <w:r>
        <w:rPr>
          <w:rFonts w:ascii="Calibri" w:hAnsi="Calibri"/>
          <w:b/>
          <w:color w:val="4A6B25"/>
          <w:sz w:val="20"/>
        </w:rPr>
        <w:t xml:space="preserve">2. </w:t>
      </w:r>
      <w:r>
        <w:rPr>
          <w:rFonts w:ascii="Calibri" w:hAnsi="Calibri"/>
          <w:b w:val="0"/>
          <w:color w:val="3A4A28"/>
          <w:sz w:val="20"/>
        </w:rPr>
        <w:t>VLS-01 Phase 2b topline data expected H2 2026 and EMP-01 Phase 2a positive results (p=0.036) supporting advancement to Phase 2b for social anxiety disorder [1]</w:t>
      </w:r>
    </w:p>
    <w:p>
      <w:pPr>
        <w:spacing w:before="40" w:after="40"/>
        <w:ind w:left="283"/>
      </w:pPr>
      <w:r>
        <w:rPr>
          <w:rFonts w:ascii="Calibri" w:hAnsi="Calibri"/>
          <w:b/>
          <w:color w:val="4A6B25"/>
          <w:sz w:val="20"/>
        </w:rPr>
        <w:t xml:space="preserve">3. </w:t>
      </w:r>
      <w:r>
        <w:rPr>
          <w:rFonts w:ascii="Calibri" w:hAnsi="Calibri"/>
          <w:b w:val="0"/>
          <w:color w:val="3A4A28"/>
          <w:sz w:val="20"/>
        </w:rPr>
        <w:t>CRSP index inclusion (March 2026) triggering mandatory purchases from passive funds tracking $3T+ in assets, providing structural demand for shares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prior failures (arketamine, Recognify schizophrenia program) demonstrate that psychedelic compound development has a high attrition rate [4]</w:t>
      </w:r>
    </w:p>
    <w:p>
      <w:pPr>
        <w:spacing w:before="40" w:after="40"/>
        <w:ind w:left="283"/>
      </w:pPr>
      <w:r>
        <w:rPr>
          <w:rFonts w:ascii="Calibri" w:hAnsi="Calibri"/>
          <w:b/>
          <w:color w:val="4A6B25"/>
          <w:sz w:val="20"/>
        </w:rPr>
        <w:t xml:space="preserve">2. </w:t>
      </w:r>
      <w:r>
        <w:rPr>
          <w:rFonts w:ascii="Calibri" w:hAnsi="Calibri"/>
          <w:b w:val="0"/>
          <w:color w:val="3A4A28"/>
          <w:sz w:val="20"/>
        </w:rPr>
        <w:t>Regulatory precedent risk — FDA's rejection of Lykos MDMA for PTSD raises the approval bar for the entire psychedelic therapeutics category, potentially impacting AtaiBeckley's EMP-01 and broader pipeline [4]</w:t>
      </w:r>
    </w:p>
    <w:p>
      <w:pPr>
        <w:spacing w:before="40" w:after="40"/>
        <w:ind w:left="283"/>
      </w:pPr>
      <w:r>
        <w:rPr>
          <w:rFonts w:ascii="Calibri" w:hAnsi="Calibri"/>
          <w:b/>
          <w:color w:val="4A6B25"/>
          <w:sz w:val="20"/>
        </w:rPr>
        <w:t xml:space="preserve">3. </w:t>
      </w:r>
      <w:r>
        <w:rPr>
          <w:rFonts w:ascii="Calibri" w:hAnsi="Calibri"/>
          <w:b w:val="0"/>
          <w:color w:val="3A4A28"/>
          <w:sz w:val="20"/>
        </w:rPr>
        <w:t>Pre-revenue cash burn — $103M annual operating cash outflow against $4.1M revenue requires continued access to capital markets, and additional dilutive financing is likely before commercialization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AI is a net enabler for AtaiBeckley's business model. The company actively uses AI-driven polypharmacology drug discovery through its Cyclica partnership to design novel compounds from psychoactive seed molecules, validated by an NIH grant [2]. AI cannot replace the need for clinical trials, FDA approval, and physical drug manufacturing — the regulatory moat in psychedelic therapeutics is substantial. AI-enhanced precision mental health approaches (biomarker-driven treatment matching) are part of AtaiBeckley's three-pillar strategy and could accelerate patient selection for trials [2]. The company's digital support platform for sustaining therapeutic effects post-treatment also leverages AI capabilities. AI Opportunity (1/1): AI could significantly reduce drug discovery timelines and costs for AtaiBeckley's pipeline expansion, and AI-driven diagnostics for mental health conditions could expand the addressable patient population for psychedelic therapies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AtaiBeckley Q4 2025 / Full Year Results — $220.7M cash, BPL-003 Phase 3 timing, EMP-01 Phase 2a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AtaiBeckley Corporate Profile — AI-driven drug discovery (Cyclica partnership), NIH grant validation, three-pillar strategy</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AtaiBeckley 4.7/5 rating, 96% recommendation, CEO Srinivas Rao leadership,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Clinical Trial Setbacks and Regulatory Landscape — arketamine failure, Recognify abandonment, FDA MDMA rejection precedent</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ATAI (AtaiBeckley),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