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ATEC</w:t>
      </w:r>
      <w:r>
        <w:rPr>
          <w:rFonts w:ascii="Calibri" w:hAnsi="Calibri"/>
          <w:b/>
          <w:color w:val="1A2010"/>
          <w:sz w:val="40"/>
        </w:rPr>
        <w:t xml:space="preserve">  Alphatec Holdings, Inc.</w:t>
      </w:r>
    </w:p>
    <w:p>
      <w:pPr>
        <w:spacing w:after="120"/>
      </w:pPr>
      <w:r>
        <w:rPr>
          <w:rFonts w:ascii="Calibri" w:hAnsi="Calibri"/>
          <w:b/>
          <w:color w:val="6E8450"/>
          <w:sz w:val="18"/>
        </w:rPr>
        <w:t>GROWTH SLEEVE · 2026-04-09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Alphatec Holdings is a medical technology company dedicated to revolutionizing spine surgery. The company designs, develops, and markets spinal implants, instruments, biologics, and imaging/informatics systems including the EOS full-body imaging platform, SafeOp neural monitoring, and Valence navigation/robotics system. ATEC focuses exclusively on surgical treatment of spinal disorders.</w:t>
      </w:r>
    </w:p>
    <w:p>
      <w:r>
        <w:rPr>
          <w:rFonts w:ascii="Calibri" w:hAnsi="Calibri"/>
          <w:b/>
          <w:color w:val="6E8450"/>
          <w:sz w:val="18"/>
        </w:rPr>
        <w:t>913 Employees · https://www.atecspine.com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ATEC has transformed from a struggling small-cap spine company into a high-growth disruptor under CEO Pat Miles (since 2017), growing revenue from ~$100M to $764M in 2025 (25% growth) with surgical volume up 24% [1]. The acquisition of SafeOp Surgical and EOS imaging created a differentiated technology platform that redefined the company. AI Deployment (2/2): ATEC launched EOS Insight, an end-to-end spine surgery platform powered by standardized EOSedge scans and AI, integrating navigation and robotics into operating rooms [2]. The AlphaInformatiX platform combines EOS imaging, SafeOp neural monitoring, and Valence robotic navigation with AI-driven surgical planning. Market Share (1/2): ATEC is the fastest-growing pure-play spine company, gaining meaningful share against Medtronic Spine, NuVasive (now Globus), and Stryker, though absolute market share remains small [1]. Pipeline (1/2): 2026 guidance of $890M revenue (17% growth) includes $805M surgical revenue and $85M EOS revenue, with the Sigma PTP Access System and expanded biologics portfolio providing near-term launch visibility [1]. R&amp;D Intensity (1/1): ATEC's 'Organic Innovation Machine' produces approximately 30+ new product launches annually, with R&amp;D embedded in every procedure through informatics and navigation platforms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ATEC's mission to 'revolutionize the approach to spine surgery through clinical distinction' is specific, distinctive, and directly linked to strategic decisions — every product, acquisition, and hire is evaluated against this purpose [2]. CEO Miles' stated vision of building 'the most clinically focused spine-only company' with an 'unparalleled collection of spine know-how and clinical curiosity' reflects genuine intentionality validated by 7+ years of consistent execution. Community Impact (1/2): ATEC's surgical innovations directly improve patient outcomes for spinal disorder sufferers, and the EOS imaging system reduces radiation exposure vs. traditional CT/X-ray [2]. The company employs 913 people with significant surgeon partnerships. Employee Retention (1/2): The company has built a focused team of spine-dedicated employees, with CEO Miles' NuVasive background attracting experienced spine professionals [2]. No specific turnover or tenure data available. Insider Buying (1/2): Significant insider selling in March 2026 — CFO Koning sold $986K, COO Lish sold $3.2M, and multiple officers sold shares totaling $7.7M+ [4]. Net insider selling is a negative signal, though sales may relate to equity compensation vesting.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ATEC is a high-growth medical device company transitioning toward profitability. Revenue grew 25% to $764M in 2025 with a 29.6% 3-year CAGR — exceptional top-line momentum [1]. 2026 guidance of $890M (17% growth) with $134M adjusted EBITDA (15% margin) and $20M+ free cash flow represents the profitability inflection point. However, GAAP metrics are challenging: profit margin is -18.8%, ROE is -630.7% (reflecting negative book value from accumulated losses), and D/E is 1,654.5% [5]. Forward P/E of 21.2x on $0.55 forward EPS is reasonable for a high-growth med-tech company. Gross margin of 69.6% is excellent and demonstrates pricing power. The $161M cash against $596M debt and $56M trailing free cash flow show improving but still fragile financial health. Infrastructure scores 5/10 mechanically — strong revenue growth metrics offset by extreme leverage and negative profitability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ATEC under Pat Miles shows strong conviction in its spine-only mission and clinical differentiation strategy, validated by 7+ years of execution transforming a struggling company into the fastest-growing spine player. However, the heavy insider selling, extreme leverage, and aggressive growth-at-all-costs financial profile suggest a company still focused on winning the current sprint rather than building for infinite endurance.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ATEC's cause — revolutionizing spine surgery through clinical distinction — is genuine, distinctive, and consistently referenced in every strategic decision [2]. CEO Miles' 20+ years in the spine industry and the company's spine-only focus demonstrate that the purpose is not marketing but an authentic organizational identity. The cause has been validated by the transformation from a struggling small-cap to a $764M revenue company, with surgeon partnerships providing external validation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ATEC has built a focused, mission-driven team of 913 employees under CEO Miles' leadership since 2017 [2]. The company's ability to attract experienced spine professionals from NuVasive and other competitors suggests a compelling internal culture. However, the 913-person headcount against $764M revenue implies heavy reliance on independent sales agents, and no specific employee satisfaction or retention data is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ATEC explicitly positions itself against Medtronic Spine, Globus (NuVasive), and Stryker as worthy rivals whose scale and resources push ATEC to innovate faster [2]. CEO Miles' NuVasive background means he intimately understands the competition's strengths and built ATEC to address specific clinical gaps those larger companies overlooked. The competitive language is about clinical superiority and innovation speed, not market share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Under Miles, ATEC fundamentally reinvented itself from a commodity spine implant company into an informatics-driven surgical platform through the acquisitions of SafeOp (neural monitoring) and EOS (full-body imaging) [2]. The pivot from hardware-only to hardware-plus-informatics was a meaningful strategic shift that redefined the company's competitive positioning, though it occurred within the spine surgery domain rather than representing a cross-industry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Miles' decision to acquire EOS and SafeOp while still a small, unprofitable company required taking on significant debt and dilution — a bold bet on informatics differentiation over commodity competition [2]. Maintaining a spine-only focus while larger competitors diversified shows conviction. However, the $7.7M+ insider selling in March 2026 undermines the courage narrative — leaders selling at $12/share while guiding for profitability inflection suggests finite game hedging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Alphatec Holdings is a high-growth spine surgery disruptor approaching its profitability inflection point, with 2025 revenue of $764M (up 25%), surgical volume growth of 24%, and 2026 guidance of $890M (17% growth) with $134M adjusted EBITDA and $20M+ free cash flow [1]. The company's differentiated platform — combining EOS AI-powered imaging, SafeOp neural monitoring, and Valence navigation/robotics under the AlphaInformatiX umbrella — creates a procedural ecosystem that larger competitors have not replicated [2]. Gross margins of 69.6% demonstrate strong pricing power, and CEO Pat Miles' 7+ year track record of transforming ATEC from a struggling small-cap into the fastest-growing pure-play spine company provides execution credibility. At $11.66/share (21.2x forward P/E on $0.55 EPS), the stock offers asymmetric upside if profitability scales as guided.</w:t>
      </w:r>
    </w:p>
    <w:p>
      <w:pPr>
        <w:spacing w:after="120"/>
      </w:pPr>
      <w:r>
        <w:rPr>
          <w:rFonts w:ascii="Calibri" w:hAnsi="Calibri"/>
          <w:b w:val="0"/>
          <w:color w:val="3A4A28"/>
          <w:sz w:val="20"/>
        </w:rPr>
        <w:t>The bear case focuses on financial fragility and insider selling. D/E of 1,654.5% reflects near-zero book value from accumulated losses, and the $596M debt load against $161M cash requires continued revenue growth to service [5]. GAAP profit margin of -18.8% and ROE of -630.7% mean the company has never been profitable on a GAAP basis, and the profitability inflection ($20M+ FCF in 2026) is still forward guidance, not proven performance. Insider selling of $7.7M+ by the CFO, COO, and multiple officers in March 2026 is concerning for a company guiding toward its first profitable year [4]. The stock has declined from $23.29 52-week high to $11.66, reflecting either execution doubt or the broad market selloff. Sustainalytics flags a 'Highest Controversy' level for ESG risk, and the company's heavy reliance on independent sales agents creates distribution fragility [3]. Spine surgery is highly competitive with Medtronic, Globus, and Stryker having vastly greater resources.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profitability inflection — $134M adjusted EBITDA (15% margin) and $20M+ free cash flow would be the first profitable year, validating the operating leverage thesis [1]</w:t>
      </w:r>
    </w:p>
    <w:p>
      <w:pPr>
        <w:spacing w:before="40" w:after="40"/>
        <w:ind w:left="283"/>
      </w:pPr>
      <w:r>
        <w:rPr>
          <w:rFonts w:ascii="Calibri" w:hAnsi="Calibri"/>
          <w:b/>
          <w:color w:val="4A6B25"/>
          <w:sz w:val="20"/>
        </w:rPr>
        <w:t xml:space="preserve">2. </w:t>
      </w:r>
      <w:r>
        <w:rPr>
          <w:rFonts w:ascii="Calibri" w:hAnsi="Calibri"/>
          <w:b w:val="0"/>
          <w:color w:val="3A4A28"/>
          <w:sz w:val="20"/>
        </w:rPr>
        <w:t>EOS Insight AI-powered surgical platform driving procedural ecosystem adoption and competitive differentiation vs. larger spine companies [2]</w:t>
      </w:r>
    </w:p>
    <w:p>
      <w:pPr>
        <w:spacing w:before="40" w:after="40"/>
        <w:ind w:left="283"/>
      </w:pPr>
      <w:r>
        <w:rPr>
          <w:rFonts w:ascii="Calibri" w:hAnsi="Calibri"/>
          <w:b/>
          <w:color w:val="4A6B25"/>
          <w:sz w:val="20"/>
        </w:rPr>
        <w:t xml:space="preserve">3. </w:t>
      </w:r>
      <w:r>
        <w:rPr>
          <w:rFonts w:ascii="Calibri" w:hAnsi="Calibri"/>
          <w:b w:val="0"/>
          <w:color w:val="3A4A28"/>
          <w:sz w:val="20"/>
        </w:rPr>
        <w:t>Revenue growth trajectory toward $890M (2026) with 17% surgical revenue growth and expanding EOS imaging contribution ($85M)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Financial fragility — D/E of 1,654.5%, negative GAAP profitability, and $596M debt with only $161M cash create refinancing and dilution risk [5]</w:t>
      </w:r>
    </w:p>
    <w:p>
      <w:pPr>
        <w:spacing w:before="40" w:after="40"/>
        <w:ind w:left="283"/>
      </w:pPr>
      <w:r>
        <w:rPr>
          <w:rFonts w:ascii="Calibri" w:hAnsi="Calibri"/>
          <w:b/>
          <w:color w:val="4A6B25"/>
          <w:sz w:val="20"/>
        </w:rPr>
        <w:t xml:space="preserve">2. </w:t>
      </w:r>
      <w:r>
        <w:rPr>
          <w:rFonts w:ascii="Calibri" w:hAnsi="Calibri"/>
          <w:b w:val="0"/>
          <w:color w:val="3A4A28"/>
          <w:sz w:val="20"/>
        </w:rPr>
        <w:t>Insider selling — CFO, COO, and officers sold $7.7M+ in shares in March 2026 despite guiding for profitability inflection [4]</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Medtronic Spine, Globus Medical, and Stryker with vastly greater R&amp;D budgets, sales forces, and hospital relationships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Spine surgery is a physical-world medical procedure requiring hands-on surgical skill, FDA-approved implants, and hospital infrastructure that AI cannot replace [1]. Spine implants, biologics, and surgical instruments are tangible products that must be physically manufactured, sterilized, and implanted. The regulatory framework (FDA 510(k) and PMA) creates significant barriers to disruption. However, AI could disrupt portions of surgical planning and navigation, potentially commoditizing ATEC's informatics differentiation. AI Opportunity (1/1): ATEC generates meaningful AI-enabled revenue through EOS Insight, its AI-powered end-to-end spine surgery platform that integrates imaging, navigation, and robotic assistance [2]. The AlphaInformatiX platform uses AI for surgical planning and intraoperative decision support, making AI a core competitive differentiator rather than an add-on.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ATEC Q4 and Full Year 2025 Earnings Release — $764M revenue, 25% growth, 2026 guidance of $890M, February 2026</w:t>
      </w:r>
    </w:p>
    <w:p>
      <w:pPr>
        <w:spacing w:before="20" w:after="20"/>
        <w:ind w:left="170"/>
      </w:pPr>
      <w:r>
        <w:rPr>
          <w:rFonts w:ascii="Calibri" w:hAnsi="Calibri"/>
          <w:b/>
          <w:color w:val="4A6B25"/>
          <w:sz w:val="15"/>
        </w:rPr>
        <w:t xml:space="preserve">2. </w:t>
      </w:r>
      <w:r>
        <w:rPr>
          <w:rFonts w:ascii="Calibri" w:hAnsi="Calibri"/>
          <w:b w:val="0"/>
          <w:color w:val="3A4A28"/>
          <w:sz w:val="17"/>
        </w:rPr>
        <w:t>ATEC Corporate — EOS Insight AI platform launch, AlphaInformatiX platform, CEO Pat Miles leadership commentary, 2024-2026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Risk Rating — Alphatec Holdings flagged at Highest Controversy level,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insider transaction data for ATEC, retrieved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financial data for ATEC (Alphatec Holdings),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