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ATXG</w:t>
      </w:r>
      <w:r>
        <w:rPr>
          <w:rFonts w:ascii="Calibri" w:hAnsi="Calibri"/>
          <w:b/>
          <w:color w:val="1A2010"/>
          <w:sz w:val="40"/>
        </w:rPr>
        <w:t xml:space="preserve">  Addentax Group Corp.</w:t>
      </w:r>
    </w:p>
    <w:p>
      <w:pPr>
        <w:spacing w:after="120"/>
      </w:pPr>
      <w:r>
        <w:rPr>
          <w:rFonts w:ascii="Calibri" w:hAnsi="Calibri"/>
          <w:b/>
          <w:color w:val="6E8450"/>
          <w:sz w:val="18"/>
        </w:rPr>
        <w:t>GROWTH SLEEVE · 2026-04-23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China</w:t>
      </w:r>
    </w:p>
    <w:p>
      <w:pPr>
        <w:spacing w:after="80"/>
      </w:pPr>
      <w:r>
        <w:rPr>
          <w:rFonts w:ascii="Calibri" w:hAnsi="Calibri"/>
          <w:b w:val="0"/>
          <w:color w:val="3A4A28"/>
          <w:sz w:val="20"/>
        </w:rPr>
        <w:t>Addentax Group Corp. is a Shenzhen, China-based company operating through three segments: Garment Manufacturing (production and distribution), Logistics Services (storage, transportation, warehousing, customs), and Property Management and Subleasing (shop subleasing for garment wholesalers). The company has also pursued AI, blockchain, metaverse, and fintech initiatives. Market cap approximately $4.5M.</w:t>
      </w:r>
    </w:p>
    <w:p>
      <w:r>
        <w:rPr>
          <w:rFonts w:ascii="Calibri" w:hAnsi="Calibri"/>
          <w:b/>
          <w:color w:val="6E8450"/>
          <w:sz w:val="18"/>
        </w:rPr>
        <w:t>112 Employees · https://www.addentax.com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Addentax has announced numerous strategic pivots — AI operational tools, metaverse with NFTCN-Bigverse, blockchain, and fintech lending platform acquisitions — but none have produced meaningful revenue [2]. Annual revenue declined from $12.7M (FY2022) to $4.2M (FY2025), a 67% decline over three years, indicating core business deterioration [1]. AI Deployment (1/2): The company announced AI partnerships including GW Reader (AI-driven operational efficiency), Xi'an University R&amp;D collaboration for AI content creation, and a Games-as-a-Service AI project [2]. However, no quantified AI revenue or shipping AI products to customers have been demonstrated. Market Share (0/2): Addentax has no meaningful market share in any segment — $4.2M annual revenue with 112 employees represents a micro-cap entity with negligible competitive position in logistics, garments, or any claimed AI vertical [1]. Pipeline (1/2): The company is in 'mature negotiations' to acquire up to 20 online lending platforms across Asia-Pacific and a Hong Kong-based digital lending platform with HK$2B+ historical loan approvals [2]. These represent potential pivots but are unproven and unfunded. R&amp;D Intensity (0/1): No evidence of meaningful R&amp;D spending relative to even its tiny revenue base; university collaborations are PR announcements, not sustained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was found on Addentax's corporate website or public materials beyond generic descriptions of its business operations [2]. The company pivots between garments, logistics, AI, metaverse, blockchain, and fintech without articulating why it exists. Community Impact (0/2): No evidence of charitable programs, community investment, or philanthropic initiatives. The company employs just 112 people and generates $4.2M annual revenue [1]. Employee Retention (1/2): With only 112 employees, the company is too small for meaningful retention analysis. CEO Hong Zhida has led the company through multiple strategic pivots, suggesting some leadership continuity [2]. Insider Buying (1/2): CEO Hong Zhida has significant equity exposure as founder and chairman, though the dual-class structure and micro-cap nature make insider alignment difficult to evaluate independently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144,096 shares x $5.76 price = $830K daily liquidity, below the $1M minimum threshold. Infrastructure score forced to 0 regardless of other metrics [4]. Underlying metrics are also deeply distressed: profit margin of -158.9%, ROE of -34.2%, revenue of $4.2M (down 31% from $4.18M TTM), and trailing EPS of -$14.55 [4]. The company executed a 1-for-15 reverse stock split in March 2026 to maintain Nasdaq compliance after repeated minimum bid price violations [3]. Market cap of just $4.5M with $17.8M cash and minimal debt ($934K) means the company trades below cash value, but chronic operating losses burn through that cash. D/E of 4.3% is low only because the company has almost no debt — not because of financial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Addentax is a finite player in the extreme — the company lacks a coherent identity, pivoting between garments, logistics, AI, blockchain, metaverse, and fintech in search of the next narrative catalyst. There is no Just Cause, no organizational trust infrastructure, and no evidence of long-term strategic thinking. The business exists to survive and generate stock market attention through press releases.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exists. Addentax has announced initiatives in garment manufacturing, logistics, AI operational tools, metaverse projects, blockchain NFT launches, and fintech lending platform acquisitions — all within a three-year period [2]. This pattern of narrative pivoting without execution reflects a company seeking market attention rather than pursuing a purpose. The lack of any consistent strategic direction over the company's history disqualifies it from having a genuine cause. (0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112 employees generating $4.2M revenue, Addentax operates at a scale where organizational trust is difficult to assess [1]. The company disclosed material weaknesses in internal controls, suggesting governance and process failures at even the most basic operational level [3]. No evidence of employee empowerment, cultural investment, or team development was found.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Addentax acknowledging competitors or using competitive dynamics to improve [2]. The company operates in fragmented industries (garment manufacturing, local logistics) where it has no meaningful competitive positioning. The repeated pivots to AI, blockchain, and fintech suggest the company is chasing trends rather than competing thoughtfully in any single market.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Addentax has demonstrated willingness to pivot — from garments to logistics to AI to fintech — but these pivots lack strategic coherence or evidence of execution [2]. True existential flexibility in Sinek's framework requires pivots driven by a Just Cause. Addentax's pivots appear driven by stock market attention-seeking and survival instinct rather than purpose. The fintech acquisition plans (20 lending platforms) represent another dramatic pivot, but without execution evidence, it is noise.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 Addentax's strategy has been to issue press releases about new initiatives (AI, blockchain, metaverse, fintech) without executing on any of them while core revenue declines 67% over three years [1][2]. The CEO salary increase approved in August 2025 while the company reported massive losses raises questions about leadership priorities. The repeated reverse stock splits to maintain Nasdaq compliance suggest reactive management rather than courageous leadership [3].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bull case for ATXG as a long-term investment. The stock trades at a $4.5M market cap, below its $17.8M cash position, which might suggest deep value if the company were not burning through cash with -$1.1M operating cash flow and -$14.55 trailing EPS [4]. The company has announced proposed acquisitions of fintech lending platforms in Asia-Pacific with potential to generate HK$300M revenue, and if any of these transactions close and produce revenue, it would represent a transformative inflection from the current $4.2M revenue base [2]. The post-reverse-split stock price of $5.76 provides temporary Nasdaq compliance.</w:t>
      </w:r>
    </w:p>
    <w:p>
      <w:pPr>
        <w:spacing w:after="120"/>
      </w:pPr>
      <w:r>
        <w:rPr>
          <w:rFonts w:ascii="Calibri" w:hAnsi="Calibri"/>
          <w:b w:val="0"/>
          <w:color w:val="3A4A28"/>
          <w:sz w:val="20"/>
        </w:rPr>
        <w:t>The bear case is comprehensive. Revenue collapsed 67% from $12.7M to $4.2M over three years with profit margin of -158.9% and ROE of -34.2%, indicating fundamental business failure [4]. The company has pivoted through garments, logistics, AI tools, metaverse, blockchain, and fintech lending without executing on any vertical. Material weaknesses in internal controls were disclosed, and the company required a 1-for-15 reverse stock split in March 2026 to avoid Nasdaq delisting after repeated minimum bid price violations [3]. Daily trading liquidity of $830K falls below the $1M IOWN threshold, making the stock effectively untradeable for institutional investors. The proposed fintech acquisitions are unfunded and unproven, and the company's track record of announcement-without-execution suggests they may not materialize. CEO compensation increases during massive losses raise governance red flags [3]. With 112 employees and no competitive moat in any segment, Addentax lacks the organizational capacity to execute a meaningful turnaround.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closure of fintech lending platform acquisitions across Asia-Pacific — if executed, could transform ATXG from a $4.2M revenue company to a meaningful digital lending platform [2]</w:t>
      </w:r>
    </w:p>
    <w:p>
      <w:pPr>
        <w:spacing w:before="40" w:after="40"/>
        <w:ind w:left="283"/>
      </w:pPr>
      <w:r>
        <w:rPr>
          <w:rFonts w:ascii="Calibri" w:hAnsi="Calibri"/>
          <w:b/>
          <w:color w:val="4A6B25"/>
          <w:sz w:val="20"/>
        </w:rPr>
        <w:t xml:space="preserve">2. </w:t>
      </w:r>
      <w:r>
        <w:rPr>
          <w:rFonts w:ascii="Calibri" w:hAnsi="Calibri"/>
          <w:b w:val="0"/>
          <w:color w:val="3A4A28"/>
          <w:sz w:val="20"/>
        </w:rPr>
        <w:t>Trading below cash value ($4.5M market cap vs. $17.8M cash) provides a theoretical floor if management deploys cash productively [4]</w:t>
      </w:r>
    </w:p>
    <w:p>
      <w:pPr>
        <w:spacing w:before="40" w:after="40"/>
        <w:ind w:left="283"/>
      </w:pPr>
      <w:r>
        <w:rPr>
          <w:rFonts w:ascii="Calibri" w:hAnsi="Calibri"/>
          <w:b/>
          <w:color w:val="4A6B25"/>
          <w:sz w:val="20"/>
        </w:rPr>
        <w:t xml:space="preserve">3. </w:t>
      </w:r>
      <w:r>
        <w:rPr>
          <w:rFonts w:ascii="Calibri" w:hAnsi="Calibri"/>
          <w:b w:val="0"/>
          <w:color w:val="3A4A28"/>
          <w:sz w:val="20"/>
        </w:rPr>
        <w:t>Post-reverse-split Nasdaq compliance maintained at $5.76, avoiding immediate delisting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Chronic revenue decline of 67% over three years ($12.7M to $4.2M) with -158.9% profit margin — the core business is failing across all three operating segments [4]</w:t>
      </w:r>
    </w:p>
    <w:p>
      <w:pPr>
        <w:spacing w:before="40" w:after="40"/>
        <w:ind w:left="283"/>
      </w:pPr>
      <w:r>
        <w:rPr>
          <w:rFonts w:ascii="Calibri" w:hAnsi="Calibri"/>
          <w:b/>
          <w:color w:val="4A6B25"/>
          <w:sz w:val="20"/>
        </w:rPr>
        <w:t xml:space="preserve">2. </w:t>
      </w:r>
      <w:r>
        <w:rPr>
          <w:rFonts w:ascii="Calibri" w:hAnsi="Calibri"/>
          <w:b w:val="0"/>
          <w:color w:val="3A4A28"/>
          <w:sz w:val="20"/>
        </w:rPr>
        <w:t>Material weaknesses in internal controls and repeated Nasdaq compliance violations (minimum bid price) signal fundamental governance failures [3]</w:t>
      </w:r>
    </w:p>
    <w:p>
      <w:pPr>
        <w:spacing w:before="40" w:after="40"/>
        <w:ind w:left="283"/>
      </w:pPr>
      <w:r>
        <w:rPr>
          <w:rFonts w:ascii="Calibri" w:hAnsi="Calibri"/>
          <w:b/>
          <w:color w:val="4A6B25"/>
          <w:sz w:val="20"/>
        </w:rPr>
        <w:t xml:space="preserve">3. </w:t>
      </w:r>
      <w:r>
        <w:rPr>
          <w:rFonts w:ascii="Calibri" w:hAnsi="Calibri"/>
          <w:b w:val="0"/>
          <w:color w:val="3A4A28"/>
          <w:sz w:val="20"/>
        </w:rPr>
        <w:t>Daily liquidity of $830K falls below IOWN's $1M threshold — the stock is effectively untradeable for institutional investors and poses severe exit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Addentax's core businesses — garment manufacturing, logistics services, and property subleasing in China — face moderate AI exposure. Garment manufacturing and logistics are increasingly automated through AI-driven supply chain optimization and robotic warehousing, which could further erode the company's already minimal competitive position [2]. The property subleasing business for garment wholesalers faces structural secular decline as e-commerce platforms reduce the need for physical wholesale markets. AI Opportunity (0/1): Despite numerous AI-related press releases (GW Reader partnership, Xi'an University R&amp;D, Games-as-a-Service AI tools), no quantified AI revenue has been disclosed [2]. The AI announcements appear to be PR-driven rather than revenue-generating, and the company lacks the scale ($4.2M revenue, 112 employees) to execute meaningful AI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Addentax Group financial data — revenue $4.2M (FY2025), TTM EPS -$14.55, reverse stock split March 2026,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Addentax press releases — AI operational tools (GW Reader, Xi'an University), fintech platform acquisitions, metaverse/blockchain initiatives, 2023-2026</w:t>
      </w:r>
    </w:p>
    <w:p>
      <w:pPr>
        <w:spacing w:before="20" w:after="20"/>
        <w:ind w:left="170"/>
      </w:pPr>
      <w:r>
        <w:rPr>
          <w:rFonts w:ascii="Calibri" w:hAnsi="Calibri"/>
          <w:b/>
          <w:color w:val="4A6B25"/>
          <w:sz w:val="15"/>
        </w:rPr>
        <w:t xml:space="preserve">3. </w:t>
      </w:r>
      <w:r>
        <w:rPr>
          <w:rFonts w:ascii="Calibri" w:hAnsi="Calibri"/>
          <w:b w:val="0"/>
          <w:color w:val="3A4A28"/>
          <w:sz w:val="17"/>
        </w:rPr>
        <w:t>Nasdaq compliance notices — minimum bid price violations, 1-for-15 reverse stock split, material weakness disclosures,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ATXG,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