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AUID</w:t>
      </w:r>
      <w:r>
        <w:rPr>
          <w:rFonts w:ascii="Calibri" w:hAnsi="Calibri"/>
          <w:b/>
          <w:color w:val="1A2010"/>
          <w:sz w:val="40"/>
        </w:rPr>
        <w:t xml:space="preserve">  authID Inc.</w:t>
      </w:r>
    </w:p>
    <w:p>
      <w:pPr>
        <w:spacing w:after="120"/>
      </w:pPr>
      <w:r>
        <w:rPr>
          <w:rFonts w:ascii="Calibri" w:hAnsi="Calibri"/>
          <w:b/>
          <w:color w:val="6E8450"/>
          <w:sz w:val="18"/>
        </w:rPr>
        <w:t>GROWTH SLEEVE · 2026-03-31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authID Inc. provides a cloud-based biometric identity platform combining digital onboarding, FIDO2 passwordless authentication, and biometric verification in 700ms. The platform serves enterprise customers in retail, financial services, utilities, and healthcare with patented PrivacyKey technology that stores no biometric data.</w:t>
      </w:r>
    </w:p>
    <w:p>
      <w:r>
        <w:rPr>
          <w:rFonts w:ascii="Calibri" w:hAnsi="Calibri"/>
          <w:b/>
          <w:color w:val="6E8450"/>
          <w:sz w:val="18"/>
        </w:rPr>
        <w:t>46 Employees · https://authid.ai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authID's core technology is genuinely differentiated — sub-second biometric verification (700ms), 1-to-1-billion false match rate, and PrivacyKey architecture that stores zero biometric data address critical identity fraud challenges [1][2]. The company was named a 'Luminary' in an independent Prism Project security report for privacy-first biometric authentication [3]. Integration with ServiceNow targeting 8,400+ contact centers and selection by a top financial platform serving 100+ banks demonstrate enterprise credibility [1]. However, with only 46 employees and $1.8M TTM revenue, execution capacity is severely constrained relative to the opportunity.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authID's mission to 'Eliminate Authentication Fraud and Deliver 100% Zero Trust Identity Protection' is clear and purposeful, addressing a genuine societal problem as AI deepfakes proliferate [2]. CEO Rhon Daguro brings credible identity domain expertise from Socure where he helped achieve unicorn status [2]. The establishment of a Denver AI Center of Excellence signals commitment to innovation. However, the micro-cap size ($19M market cap), going-concern language in the Q3 2025 10-Q, and lack of public employee sentiment data limit confidence in organizational culture.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authID's financials reflect a pre-revenue-scale company with $1.8M TTM revenue, $5.2M net loss in the most recent quarter, and ROE of -151% [4]. The zero-debt balance sheet with $4.9M cash provides limited runway. Revenue history is erratic — $528K in 2022, $190K in 2023, $886K in 2024 — though management claims $3M in 2023 sales (likely bookings vs. recognized revenue) [1]. Near-100% gross margin on the software platform is encouraging, and the PrivacyKey win at a top-20 global retailer with 472% enrollment growth validates product-market fit [3]. Current ratio of 3.5x provides near-term liquidity but the cash position is thin for sustained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authID demonstrates mixed infinite-game signals. The mission to eliminate authentication fraud is genuinely long-term, and the pivot from Ipsidy to authID.ai with new leadership shows strategic flexibility. However, the company's existential financial constraints — $4.9M cash, going-concern language, sub-$2M revenue — force a survival-mode mentality that limits true infinite-game play. The question is whether authID can convert its technology wins into sustainable business economics before running out of runway.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Eliminating authentication fraud in an era of AI deepfakes is a genuinely worthy cause that benefits society broadly — protecting consumers, employees, and institutions from identity theft [2]. The cause is durable (fraud never goes away), inclusive (everyone benefits from better identity verification), and forward-looking (AI deepfakes are an accelerating problem). Two of three checklist items met.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46-person team is small enough to maintain high cohesion, and CEO Daguro's track record at Socure (helping achieve unicorn status) provides leadership credibility [2]. The Denver AI Center of Excellence and continued investment in R&amp;D despite financial constraints suggest commitment to the team. However, going-concern language and limited public culture data prevent a higher score. One of two checklist items met.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authID competes against large identity verification platforms (Socure, Jumio, Onfido) but there is limited evidence of using competitive dynamics as a learning mechanism. The company primarily positions itself on technology differentiation (PrivacyKey, speed) rather than engaging with rival strengths. Zero of one checklist item met.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authID has demonstrated significant existential flexibility — rebranding from Ipsidy, pivoting from mobile payments to biometric identity, appointing new CEO with identity domain expertise, establishing an AI Center of Excellence, and expanding from workforce identity into Agentic AI security [2]. The ServiceNow integration and financial platform wins show willingness to pursue new verticals aggressively. Both checklist items met.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Pivoting the entire company to biometric identity and pursuing enterprise customers as a 46-person startup against well-funded competitors requires genuine courage [2]. The decision to store zero biometric data (PrivacyKey) is a bold architectural choice that sacrifices convenience for trust. However, financial constraints limit the ability to take truly bold strategic bets. One of two checklist items met.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authID sits at the intersection of two powerful secular trends: the explosion of AI-generated deepfakes making identity fraud easier, and the enterprise shift toward passwordless, zero-trust security architectures [1][2]. The PrivacyKey technology (zero biometric data storage, 700ms verification, 1-to-1-billion false match rate) is genuinely differentiated, and recent wins with a top-20 global retailer (472% enrollment growth), ServiceNow (8,400+ contact centers), and a financial platform serving 100+ banks validate enterprise demand [1][3].</w:t>
      </w:r>
    </w:p>
    <w:p>
      <w:pPr>
        <w:spacing w:after="120"/>
      </w:pPr>
      <w:r>
        <w:rPr>
          <w:rFonts w:ascii="Calibri" w:hAnsi="Calibri"/>
          <w:b w:val="0"/>
          <w:color w:val="3A4A28"/>
          <w:sz w:val="20"/>
        </w:rPr>
        <w:t>The bull case requires enormous faith in execution. At $1.8M TTM revenue, $19M market cap, going-concern language in SEC filings, and only $4.9M cash, authID is one bad quarter away from existential crisis [4]. Revenue history is erratic (ranging from $190K to $886K annually), and the company has never demonstrated the ability to scale beyond pilot deployments. This is a micro-cap venture bet on a genuine technology platform — appropriate only for investors who can tolerate potential total loss in exchange for asymmetric upside if enterprise adoption inflects.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ServiceNow integration driving contact center biometric adoption across 8,400+ enterprise deployments</w:t>
      </w:r>
    </w:p>
    <w:p>
      <w:pPr>
        <w:spacing w:before="40" w:after="40"/>
        <w:ind w:left="283"/>
      </w:pPr>
      <w:r>
        <w:rPr>
          <w:rFonts w:ascii="Calibri" w:hAnsi="Calibri"/>
          <w:b/>
          <w:color w:val="4A6B25"/>
          <w:sz w:val="20"/>
        </w:rPr>
        <w:t xml:space="preserve">2. </w:t>
      </w:r>
      <w:r>
        <w:rPr>
          <w:rFonts w:ascii="Calibri" w:hAnsi="Calibri"/>
          <w:b w:val="0"/>
          <w:color w:val="3A4A28"/>
          <w:sz w:val="20"/>
        </w:rPr>
        <w:t>Major global retailer expanding PrivacyKey deployment after 472% enrollment growth in pilot phase</w:t>
      </w:r>
    </w:p>
    <w:p>
      <w:pPr>
        <w:spacing w:before="40" w:after="40"/>
        <w:ind w:left="283"/>
      </w:pPr>
      <w:r>
        <w:rPr>
          <w:rFonts w:ascii="Calibri" w:hAnsi="Calibri"/>
          <w:b/>
          <w:color w:val="4A6B25"/>
          <w:sz w:val="20"/>
        </w:rPr>
        <w:t xml:space="preserve">3. </w:t>
      </w:r>
      <w:r>
        <w:rPr>
          <w:rFonts w:ascii="Calibri" w:hAnsi="Calibri"/>
          <w:b w:val="0"/>
          <w:color w:val="3A4A28"/>
          <w:sz w:val="20"/>
        </w:rPr>
        <w:t>AI deepfake proliferation accelerating enterprise demand for biometric identity verification as a regulatory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with only $4.9M cash and persistent operating losses exceeding $5M per quarter</w:t>
      </w:r>
    </w:p>
    <w:p>
      <w:pPr>
        <w:spacing w:before="40" w:after="40"/>
        <w:ind w:left="283"/>
      </w:pPr>
      <w:r>
        <w:rPr>
          <w:rFonts w:ascii="Calibri" w:hAnsi="Calibri"/>
          <w:b/>
          <w:color w:val="4A6B25"/>
          <w:sz w:val="20"/>
        </w:rPr>
        <w:t xml:space="preserve">2. </w:t>
      </w:r>
      <w:r>
        <w:rPr>
          <w:rFonts w:ascii="Calibri" w:hAnsi="Calibri"/>
          <w:b w:val="0"/>
          <w:color w:val="3A4A28"/>
          <w:sz w:val="20"/>
        </w:rPr>
        <w:t>Revenue execution failure — erratic history ($190K to $886K annual recognized revenue) despite promising pipeline</w:t>
      </w:r>
    </w:p>
    <w:p>
      <w:pPr>
        <w:spacing w:before="40" w:after="40"/>
        <w:ind w:left="283"/>
      </w:pPr>
      <w:r>
        <w:rPr>
          <w:rFonts w:ascii="Calibri" w:hAnsi="Calibri"/>
          <w:b/>
          <w:color w:val="4A6B25"/>
          <w:sz w:val="20"/>
        </w:rPr>
        <w:t xml:space="preserve">3. </w:t>
      </w:r>
      <w:r>
        <w:rPr>
          <w:rFonts w:ascii="Calibri" w:hAnsi="Calibri"/>
          <w:b w:val="0"/>
          <w:color w:val="3A4A28"/>
          <w:sz w:val="20"/>
        </w:rPr>
        <w:t>Competition from well-funded identity platforms (Socure, Jumio, Clear) with established enterprise relationships and sales teams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both the threat authID defends against and the enabler of its solution — the company's biometric platform is specifically designed to counter AI-generated deepfakes and synthetic identities [1][2]. As AI makes identity fraud cheaper and more sophisticated, demand for authID's verification technology increases proportionally. The IDX solution for securing Agentic AI — binding human identities to AI services for authorization — positions authID at the intersection of two accelerating trends [2]. AI Risk Protection of 8 (AI deepfake defense is core value proposition), AI Opportunity tiebreaker of 0 as opportunity is already embedded in the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authID Press Releases — ServiceNow integration, financial platform selection, January-March 2026</w:t>
      </w:r>
    </w:p>
    <w:p>
      <w:pPr>
        <w:spacing w:before="20" w:after="20"/>
        <w:ind w:left="170"/>
      </w:pPr>
      <w:r>
        <w:rPr>
          <w:rFonts w:ascii="Calibri" w:hAnsi="Calibri"/>
          <w:b/>
          <w:color w:val="4A6B25"/>
          <w:sz w:val="15"/>
        </w:rPr>
        <w:t xml:space="preserve">2. </w:t>
      </w:r>
      <w:r>
        <w:rPr>
          <w:rFonts w:ascii="Calibri" w:hAnsi="Calibri"/>
          <w:b w:val="0"/>
          <w:color w:val="3A4A28"/>
          <w:sz w:val="17"/>
        </w:rPr>
        <w:t>authID Corporate Website and SEC Filings — management bios, product descriptions, 10-Q going-concern, 2025-2026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'authID PrivacyKey Delivers 472% Growth in Biometric Enrollments at Global Retailer', February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AUID key statistics,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StockTitan — authID 'Luminary' designation in Prism Project report,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