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AUPH</w:t>
      </w:r>
      <w:r>
        <w:rPr>
          <w:rFonts w:ascii="Calibri" w:hAnsi="Calibri"/>
          <w:b/>
          <w:color w:val="1A2010"/>
          <w:sz w:val="40"/>
        </w:rPr>
        <w:t xml:space="preserve">  Aurinia Pharmaceuticals Inc.</w:t>
      </w:r>
    </w:p>
    <w:p>
      <w:pPr>
        <w:spacing w:after="120"/>
      </w:pPr>
      <w:r>
        <w:rPr>
          <w:rFonts w:ascii="Calibri" w:hAnsi="Calibri"/>
          <w:b/>
          <w:color w:val="6E8450"/>
          <w:sz w:val="18"/>
        </w:rPr>
        <w:t>GROWTH SLEEVE · 2026-05-05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Canada</w:t>
      </w:r>
    </w:p>
    <w:p>
      <w:pPr>
        <w:spacing w:after="80"/>
      </w:pPr>
      <w:r>
        <w:rPr>
          <w:rFonts w:ascii="Calibri" w:hAnsi="Calibri"/>
          <w:b w:val="0"/>
          <w:color w:val="3A4A28"/>
          <w:sz w:val="20"/>
        </w:rPr>
        <w:t>Aurinia Pharmaceuticals is a biopharmaceutical company focused on delivering therapies for people living with autoimmune diseases with high unmet medical needs. The company's commercial product LUPKYNIS (voclosporin) is an oral therapy for the treatment of adult patients with active lupus nephritis, marketed in the United States and Japan.</w:t>
      </w:r>
    </w:p>
    <w:p>
      <w:r>
        <w:rPr>
          <w:rFonts w:ascii="Calibri" w:hAnsi="Calibri"/>
          <w:b/>
          <w:color w:val="6E8450"/>
          <w:sz w:val="18"/>
        </w:rPr>
        <w:t>128 Employees · https://www.auriniapharma.com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Aurinia successfully brought LUPKYNIS from clinical development to commercial launch (FDA approval 2021), growing product revenue from $134M (2022) to $271M (2025) — a 25% YoY increase and validation of the commercial strategy [1]. However, this is a single-product company with no diversification. AI Deployment (0/2): No evidence of AI deployment in drug development, manufacturing, or commercial operations — the company's 128-employee headcount limits technology investment capacity. Market Share (1/2): LUPKYNIS is the first and only FDA-approved oral therapy specifically for lupus nephritis, creating a first-mover advantage in a niche but growing indication with limited competition [1]. Pipeline (1/2): Under new CEO Kevin Tang, non-essential R&amp;D projects have been halted to save $50M+ annually, signaling pipeline contraction rather than expansion [2]. No specific next-generation products in development with launch timelines. R&amp;D Intensity (1/1): Prior to the Tang restructuring, Aurinia invested significantly in R&amp;D relative to revenue; the new strategy prioritizes capital return over pipeline development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Aurinia's purpose — delivering therapies to people living with autoimmune diseases with high unmet medical needs — is specific, patient-focused, and connects the company to genuine human suffering in lupus nephritis where patients previously had limited options [3]. The mission shaped the decade-long commitment to bring voclosporin through trials. Community Impact (1/2): Aurinia's patient access programs address barriers to care among lupus nephritis patients, but the company's ESG report shows average-rated management of social responsibility without standout charitable investment [3]. Employee Retention (0/2): The March 2026 C-suite overhaul — simultaneous departure of CEO, COO, CFO, and CMO — represents significant organizational disruption and raises serious retention concerns across the 128-person organization [2]. Insider Buying (1/2): Kevin Tang took the CEO role without compensation, and Tang Capital's significant equity position (~20% ownership) demonstrates conviction, though the arrangement concentrates control among a single investor group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Aurinia's financial metrics are exceptional across all dimensions. D/E of 12.9% reflects a nearly debt-free balance sheet with $398M in cash [1][4]. ROE of 59.9% (boosted by the $173M tax benefit release in 2025) demonstrates extraordinary capital efficiency on a small equity base. Revenue grew 28.8% YoY and 28.3% 5yr CAGR as LUPKYNIS scales commercially [1]. Forward P/E of 19.2x is reasonable for a high-growth biotech with improving profitability. Profit margin of 101.5% (includes one-time tax benefit) overstates normalized profitability — operating margin excluding the benefit is ~25-30% [1]. Operating cash flow surged to $135.7M from $44.4M in 2024, validating the commercial model. Liquidity cleared: 1.07M avg vol x $15.77 = $16.9M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Aurinia presents a paradox — the decade-long commitment to bring LUPKYNIS through development demonstrated infinite game patience, but the March 2026 leadership overhaul by Tang Capital signals a shift toward financial optimization (buybacks, cost cuts, pipeline halt) that prioritizes near-term returns over long-term capability building.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Aurinia's mission to serve lupus nephritis patients with high unmet needs was genuine during the development phase and motivated a decade of investment before commercial returns [3]. However, under Tang Capital's control, the strategic direction has shifted from patient-driven drug development to financial engineering — halting R&amp;D projects, initiating $150M buybacks, and restructuring for capital returns [2]. The Just Cause appears subordinated to shareholder value maximization. Score: 1 point on 3-2-2-2-1 scale.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simultaneous departure of CEO, COO, CFO, and CMO in March 2026 — with the CEO also leaving the Board within days — represents an extraordinary disruption to organizational trust [2]. Replacing the entire C-suite with Tang Capital affiliates (COO and CFO are Tang Capital executives) concentrates power and likely undermines psychological safety among remaining employees. A 128-person company experiencing total leadership replacement faces severe cultural risk. Score: 0 points on 3-2-2-2-1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the only FDA-approved oral therapy for lupus nephritis, Aurinia operates without direct worthy rivals in its specific indication. The company's competitive language has focused on expanding the addressable market rather than learning from competitors. No evidence of management acknowledging competitive strengths from others to improve their own approach. Score: 0 points on 3-2-2-2-1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Aurinia's pivot from a research-stage company to a commercial enterprise (2021 LUPKYNIS launch) required significant organizational transformation — building commercial infrastructure, specialty pharmacy distribution, and patient access programs from scratch [1]. Under Tang, the company is now pivoting again toward capital efficiency, though this represents contraction rather than expansion. Score: 1 point on 3-2-2-2-1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Tang Capital's decision to take direct operational control, cut $50M+ in non-essential R&amp;D, and halt diversification represents a courageous (if controversial) bet that LUPKYNIS alone can sustain the company while maximizing returns through buybacks [2]. The willingness to abandon pipeline optionality is bold, though it may reflect finite thinking (maximize current asset) rather than infinite thinking (build enduring capability). Score: 1 point on 3-2-2-2-1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Aurinia Pharmaceuticals is a profitable single-product biotech trading at 19.2x forward earnings with LUPKYNIS generating $271M in 2025 revenue (up 25% YoY) and management guiding to $305-315M net product sales in 2026 (12-16% growth) [1]. The company ended 2025 with $398M cash, $135.7M operating cash flow, and a pristine balance sheet (12.9% D/E), providing substantial financial flexibility [1][4]. Under new CEO Kevin Tang, the strategy prioritizes capital returns — a $150M share repurchase program and $50M+ annual R&amp;D savings position the stock as a cash-return vehicle with organic growth from LUPKYNIS penetration in the ~100,000 lupus nephritis patient population [2].</w:t>
      </w:r>
    </w:p>
    <w:p>
      <w:pPr>
        <w:spacing w:after="120"/>
      </w:pPr>
      <w:r>
        <w:rPr>
          <w:rFonts w:ascii="Calibri" w:hAnsi="Calibri"/>
          <w:b w:val="0"/>
          <w:color w:val="3A4A28"/>
          <w:sz w:val="20"/>
        </w:rPr>
        <w:t>The bear case centers on single-product concentration risk and leadership instability. LUPKYNIS accounts for effectively 100% of revenue, and any safety signal, generic competition (patent expiry), or reimbursement change would be existential [1]. The March 2026 C-suite overhaul — simultaneous departure of CEO, COO, CFO, and CMO — creates execution risk during a critical growth phase and raises governance concerns about Tang Capital's concentrated control [2]. Analysts project earnings declining 3% annually over the next 3 years as the one-time tax benefit ($173M) falls out of comparisons, normalizing profitability well below the $2.07 trailing EPS [2]. The halt of pipeline development leaves no diversification optionality if LUPKYNIS growth plateaus, and the Japan launch must demonstrate meaningful revenue contribution beyond the U.S.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LUPKYNIS revenue guidance of $305-315M for 2026 represents 12-16% growth with potential upside from continued penetration of the ~100,000 U.S. lupus nephritis patient population [1]</w:t>
      </w:r>
    </w:p>
    <w:p>
      <w:pPr>
        <w:spacing w:before="40" w:after="40"/>
        <w:ind w:left="283"/>
      </w:pPr>
      <w:r>
        <w:rPr>
          <w:rFonts w:ascii="Calibri" w:hAnsi="Calibri"/>
          <w:b/>
          <w:color w:val="4A6B25"/>
          <w:sz w:val="20"/>
        </w:rPr>
        <w:t xml:space="preserve">2. </w:t>
      </w:r>
      <w:r>
        <w:rPr>
          <w:rFonts w:ascii="Calibri" w:hAnsi="Calibri"/>
          <w:b w:val="0"/>
          <w:color w:val="3A4A28"/>
          <w:sz w:val="20"/>
        </w:rPr>
        <w:t>$150M share repurchase program at current $2.1B market cap represents ~7% buyback yield, providing meaningful EPS accretion alongside organic growth [2]</w:t>
      </w:r>
    </w:p>
    <w:p>
      <w:pPr>
        <w:spacing w:before="40" w:after="40"/>
        <w:ind w:left="283"/>
      </w:pPr>
      <w:r>
        <w:rPr>
          <w:rFonts w:ascii="Calibri" w:hAnsi="Calibri"/>
          <w:b/>
          <w:color w:val="4A6B25"/>
          <w:sz w:val="20"/>
        </w:rPr>
        <w:t xml:space="preserve">3. </w:t>
      </w:r>
      <w:r>
        <w:rPr>
          <w:rFonts w:ascii="Calibri" w:hAnsi="Calibri"/>
          <w:b w:val="0"/>
          <w:color w:val="3A4A28"/>
          <w:sz w:val="20"/>
        </w:rPr>
        <w:t>Tang Capital's operational control could unlock strategic optionality including potential sale of the company at a premium given the clean balance sheet and predictable cash flows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concentration — LUPKYNIS is 100% of revenue, and any safety event, patent challenge, or reimbursement headwind would be existential for the company [1]</w:t>
      </w:r>
    </w:p>
    <w:p>
      <w:pPr>
        <w:spacing w:before="40" w:after="40"/>
        <w:ind w:left="283"/>
      </w:pPr>
      <w:r>
        <w:rPr>
          <w:rFonts w:ascii="Calibri" w:hAnsi="Calibri"/>
          <w:b/>
          <w:color w:val="4A6B25"/>
          <w:sz w:val="20"/>
        </w:rPr>
        <w:t xml:space="preserve">2. </w:t>
      </w:r>
      <w:r>
        <w:rPr>
          <w:rFonts w:ascii="Calibri" w:hAnsi="Calibri"/>
          <w:b w:val="0"/>
          <w:color w:val="3A4A28"/>
          <w:sz w:val="20"/>
        </w:rPr>
        <w:t>Leadership instability — simultaneous replacement of CEO, COO, CFO, and CMO in March 2026 with Tang Capital affiliates creates execution risk and governance concerns about minority shareholder protection [2]</w:t>
      </w:r>
    </w:p>
    <w:p>
      <w:pPr>
        <w:spacing w:before="40" w:after="40"/>
        <w:ind w:left="283"/>
      </w:pPr>
      <w:r>
        <w:rPr>
          <w:rFonts w:ascii="Calibri" w:hAnsi="Calibri"/>
          <w:b/>
          <w:color w:val="4A6B25"/>
          <w:sz w:val="20"/>
        </w:rPr>
        <w:t xml:space="preserve">3. </w:t>
      </w:r>
      <w:r>
        <w:rPr>
          <w:rFonts w:ascii="Calibri" w:hAnsi="Calibri"/>
          <w:b w:val="0"/>
          <w:color w:val="3A4A28"/>
          <w:sz w:val="20"/>
        </w:rPr>
        <w:t>Earnings normalization — 2025 EPS of $2.07 was inflated by $173M one-time tax benefit; normalized forward EPS of $0.82 implies the stock trades at 19.2x, not the optically cheap 7.6x trailing P/E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Pharmaceutical commercialization of approved drugs is structurally immune to AI disruption — LUPKYNIS requires physical manufacturing, regulatory compliance, physician prescribing relationships, and patient management that AI cannot replace [1]. Drug development is a highly regulated, capital-intensive process where AI serves as a tool (drug discovery acceleration) rather than a substitute. The calcineurin inhibitor mechanism of action and lupus nephritis treatment pathway involve complex biological processes beyond algorithmic replication. Patient adherence programs and specialty pharmacy distribution create physical-world moats. AI Opportunity (0/1): No evidence of AI-generated revenue or AI-powered products; the company's 128-person headcount and clinical focus preclude meaningful AI commercialization.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Aurinia Pharmaceuticals FY2025 Earnings Release — $283.1M revenue, $271.3M LUPKYNIS net sales (up 25%), 2026 guidance $315-325M, February 2026</w:t>
      </w:r>
    </w:p>
    <w:p>
      <w:pPr>
        <w:spacing w:before="20" w:after="20"/>
        <w:ind w:left="170"/>
      </w:pPr>
      <w:r>
        <w:rPr>
          <w:rFonts w:ascii="Calibri" w:hAnsi="Calibri"/>
          <w:b/>
          <w:color w:val="4A6B25"/>
          <w:sz w:val="15"/>
        </w:rPr>
        <w:t xml:space="preserve">2. </w:t>
      </w:r>
      <w:r>
        <w:rPr>
          <w:rFonts w:ascii="Calibri" w:hAnsi="Calibri"/>
          <w:b w:val="0"/>
          <w:color w:val="3A4A28"/>
          <w:sz w:val="17"/>
        </w:rPr>
        <w:t>BioSpace, Seeking Alpha, Simply Wall St — Tang Capital CEO transition, C-suite overhaul, $150M buyback, R&amp;D cuts, March 2026</w:t>
      </w:r>
    </w:p>
    <w:p>
      <w:pPr>
        <w:spacing w:before="20" w:after="20"/>
        <w:ind w:left="170"/>
      </w:pPr>
      <w:r>
        <w:rPr>
          <w:rFonts w:ascii="Calibri" w:hAnsi="Calibri"/>
          <w:b/>
          <w:color w:val="4A6B25"/>
          <w:sz w:val="15"/>
        </w:rPr>
        <w:t xml:space="preserve">3. </w:t>
      </w:r>
      <w:r>
        <w:rPr>
          <w:rFonts w:ascii="Calibri" w:hAnsi="Calibri"/>
          <w:b w:val="0"/>
          <w:color w:val="3A4A28"/>
          <w:sz w:val="17"/>
        </w:rPr>
        <w:t>Aurinia Pharmaceuticals corporate website and 2022 ESG Report — mission, patient access programs,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AUPH (Aurinia Pharmaceuticals),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