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AUST</w:t>
      </w:r>
      <w:r>
        <w:rPr>
          <w:rFonts w:ascii="Calibri" w:hAnsi="Calibri"/>
          <w:b/>
          <w:color w:val="1A2010"/>
          <w:sz w:val="40"/>
        </w:rPr>
        <w:t xml:space="preserve">  Austin Gold Corp.</w:t>
      </w:r>
    </w:p>
    <w:p>
      <w:pPr>
        <w:spacing w:after="120"/>
      </w:pPr>
      <w:r>
        <w:rPr>
          <w:rFonts w:ascii="Calibri" w:hAnsi="Calibri"/>
          <w:b/>
          <w:color w:val="6E8450"/>
          <w:sz w:val="18"/>
        </w:rPr>
        <w:t>GROWTH SLEEVE · 2026-04-25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Austin Gold Corp. is a gold exploration company focused on acquiring, exploring, and evaluating mineral resource properties in the southwestern United States. The company holds interests in three projects: the Kelly Creek Project (Humboldt County, Nevada), the Lone Mountain Project (Elko County, Nevada), and the Stockade Mountain Project (Malheur County, Oregon). Founded in 2020 and based in Vancouver, Canada, the company is pre-revenue and in the early exploration stage.</w:t>
      </w:r>
    </w:p>
    <w:p>
      <w:r>
        <w:rPr>
          <w:rFonts w:ascii="Calibri" w:hAnsi="Calibri"/>
          <w:b/>
          <w:color w:val="6E8450"/>
          <w:sz w:val="18"/>
        </w:rPr>
        <w:t>https://austin.gold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Austin Gold has not launched any products or generated any revenue since its founding in 2020 — it remains a pure exploration-stage company with no commercial output or business model transformation [1]. AI Deployment (0/2): No AI deployment or AI strategy of any kind. The company uses standard geological exploration techniques (soil sampling, stream sediment analysis, CSAMT geophysical surveys, RC drilling) [1][2]. Market Share (0/2): Pre-revenue company with no market participation — zero gold production, zero sales. Pipeline (1/2): Three named exploration projects with specific plans: CSAMT geophysical survey at Stockade Mountain (2025), RC drilling deferred to 2026, and continued soil sampling at Kelly Creek and Lone Mountain [1]. The management team has prior success with Pretium Resources and Uranerz Energy [2]. R&amp;D Intensity (0/1): Standard exploration spending for a junior miner; no evidence of above-average technical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Austin Gold's stated purpose is 'making district-scale gold discoveries' — this is simply a description of what the company does, not a deeper purpose or vision beyond shareholder value [2]. It is interchangeable with any gold exploration company. Community Impact (0/2): The company states ESG principles are 'embedded in its organizational DNA' and commits to exceeding reclamation requirements, but no specific charitable programs, community investment figures, or social impact initiatives are documented [3]. Employee Retention (0/2): The company appears to operate primarily through directors, consultants, and contractors rather than full-time employees — no retention data available. Insider Buying (1/2): Insider ownership of 46.9% is exceptionally high for a public company, showing significant personal financial commitment from the founding team, though this may reflect founder shares rather than open-market purchases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narrowly passed: 734,261 avg volume x $1.42 = $1,042,651 daily [4]. Growth stock calculation with limited metrics available: D/E effectively 0% (zero debt, $3.1M cash) scores 1.0 (1x weight), ROE -18.4% is below the 0% floor scoring 0.0 (2x weight), Profit Margin 0% scores 0.0 (1x weight) [4]. Revenue Growth YoY, 5yr Revenue CAGR, Forward P/E, and Forward PEG are all unavailable for this pre-revenue explorer and excluded. Weighted sum: (1x1.0)+(2x0.0)+(1x0.0) = 1.0 out of max 4.0 = 2.5 -&gt; rounds to 3. The zero-debt balance sheet is the sole infrastructure strength. Operating cash flow of -$1.5M against $3.1M cash gives roughly 2 years of runway. The auditor's going-concern warning (accumulated deficit $11.7M, 2025 net loss $1.6M) underscores the existential funding risk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0</w:t>
      </w:r>
      <w:r>
        <w:rPr>
          <w:rFonts w:ascii="Calibri" w:hAnsi="Calibri"/>
          <w:b w:val="0"/>
          <w:color w:val="9DAF88"/>
          <w:sz w:val="18"/>
        </w:rPr>
        <w:t xml:space="preserve"> /10</w:t>
      </w:r>
    </w:p>
    <w:p>
      <w:pPr>
        <w:spacing w:after="120"/>
      </w:pPr>
      <w:r>
        <w:rPr>
          <w:rFonts w:ascii="Calibri" w:hAnsi="Calibri"/>
          <w:b w:val="0"/>
          <w:color w:val="3A4A28"/>
          <w:sz w:val="18"/>
        </w:rPr>
        <w:t>Austin Gold operates with a purely finite mindset — the company exists to discover gold and monetize it for shareholders. There is no Just Cause beyond resource extraction, no evidence of courageous long-term bets, and the going-concern warning from auditors signals a company focused on near-term survival rather than building to endure. The leadership team's track record with Pretium and Uranerz shows competence in building and selling exploration companies, which is itself a finite game of create-and-exit.</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Austin Gold has no Just Cause. The company exists to find gold and create shareholder value — there is no articulated vision of a better future, no purpose beyond profit, and no cause that would inspire sacrifice [2]. 'Making district-scale gold discoveries' is a business objective, not a Just Cause. The management team's history of building and selling mining companies (Pretium, Uranerz) further confirms a finite create-and-exit model. Score: 0 pts -&gt; 1/10.</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Austin Gold appears to operate with minimal full-time employees, relying primarily on directors, officers, and consultants [2]. With no employees to assess, no culture to evaluate, and a going-concern warning creating organizational uncertainty, there is no evidence of trusting teams. The company is too small and early-stage to have developed meaningful organizational trust dynamics. Score: 0 pts -&gt; 2/10.</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Austin Gold acknowledging competitors' strengths or adopting a learning-oriented competitive mindset. The company does not reference other Nevada gold explorers or discuss how competitive activity informs its strategy, despite noting 'monitoring competitor activity at various projects' [2]. Score: 0 pts -&gt; 3/10.</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Austin Gold was founded in 2020 and has not faced an existential test or demonstrated any strategic flexibility. The company has pursued the same exploration strategy at the same three projects since inception with no pivots, adaptations, or business model evolution [1][2]. It is too young and too narrowly focused to have demonstrated flexibility. Score: 0 pts -&gt; 2/10.</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The company deferred RC drilling at Stockade Mountain from 2025 to 2026, which could reflect prudent capital preservation or timidity [1]. With $3.1M in cash, a going-concern warning, and -$1.5M operating cash flow, the leadership is in survival mode rather than making bold long-term investments. The management team's competence is evident from prior mining successes, but courage requires risk-taking in service of a cause, not just competent exploration management [2]. Score: 0 pts -&gt; 2/10.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Austin Gold Corp. offers leveraged exposure to gold price appreciation through three exploration-stage properties in Nevada and Oregon, led by a management team with proven track records building mining companies (Pretium Resources, SSR Mining, Uranerz Energy) [2]. The company carries zero debt with $3.1M cash and has a $19.4M market cap, meaning a significant discovery at any of the three projects could generate multiples of current valuation [1][4]. The Kelly Creek Project sits on the prolific Battle Mountain-Eureka (Cortez) gold trend, and Lone Mountain is on the Independence-Jerritt Canyon trend — both world-class gold districts. With gold prices near all-time highs, a successful exploration program could attract major mining company interest.</w:t>
      </w:r>
    </w:p>
    <w:p>
      <w:pPr>
        <w:spacing w:after="120"/>
      </w:pPr>
      <w:r>
        <w:rPr>
          <w:rFonts w:ascii="Calibri" w:hAnsi="Calibri"/>
          <w:b w:val="0"/>
          <w:color w:val="3A4A28"/>
          <w:sz w:val="20"/>
        </w:rPr>
        <w:t>The bear case is fundamental. Austin Gold is pre-revenue with zero production, $11.7M accumulated deficit, and a $1.6M net loss in 2025 — the auditor issued a going-concern warning questioning the company's ability to continue as a going-concern [1]. Cash of $3.1M against -$1.5M annual operating cash flow provides roughly 2 years of runway, after which the company must raise equity (diluting shareholders) or cease operations. The $19.4M market cap trades at 2.4x book value for a company with no proven reserves, no revenue timeline, and no resource estimates. Gold exploration has extreme binary outcomes — most junior miners destroy shareholder value through repeated dilutive financings that never lead to economically viable deposits. Insider ownership of 46.9% could indicate either conviction or limited liquidity. The stock has declined 64% from its 52-week high of $3.92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CSAMT geophysical survey at Stockade Mountain and RC drilling program deferred to 2026 could yield drill results that de-risk the project and attract major mining company interest [1]</w:t>
      </w:r>
    </w:p>
    <w:p>
      <w:pPr>
        <w:spacing w:before="40" w:after="40"/>
        <w:ind w:left="283"/>
      </w:pPr>
      <w:r>
        <w:rPr>
          <w:rFonts w:ascii="Calibri" w:hAnsi="Calibri"/>
          <w:b/>
          <w:color w:val="4A6B25"/>
          <w:sz w:val="20"/>
        </w:rPr>
        <w:t xml:space="preserve">2. </w:t>
      </w:r>
      <w:r>
        <w:rPr>
          <w:rFonts w:ascii="Calibri" w:hAnsi="Calibri"/>
          <w:b w:val="0"/>
          <w:color w:val="3A4A28"/>
          <w:sz w:val="20"/>
        </w:rPr>
        <w:t>Sustained gold prices near all-time highs increase the economic viability of exploration-stage deposits and could accelerate development timelines</w:t>
      </w:r>
    </w:p>
    <w:p>
      <w:pPr>
        <w:spacing w:before="40" w:after="40"/>
        <w:ind w:left="283"/>
      </w:pPr>
      <w:r>
        <w:rPr>
          <w:rFonts w:ascii="Calibri" w:hAnsi="Calibri"/>
          <w:b/>
          <w:color w:val="4A6B25"/>
          <w:sz w:val="20"/>
        </w:rPr>
        <w:t xml:space="preserve">3. </w:t>
      </w:r>
      <w:r>
        <w:rPr>
          <w:rFonts w:ascii="Calibri" w:hAnsi="Calibri"/>
          <w:b w:val="0"/>
          <w:color w:val="3A4A28"/>
          <w:sz w:val="20"/>
        </w:rPr>
        <w:t>Management team's prior successes (Pretium acquired for $3.5B, Uranerz acquired by Energy Fuels) provide a proven playbook for discovery-to-exit value creation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warning from auditors — $3.1M cash vs. -$1.5M annual burn rate creates ~2-year runway before dilutive equity financing is required [1][4]</w:t>
      </w:r>
    </w:p>
    <w:p>
      <w:pPr>
        <w:spacing w:before="40" w:after="40"/>
        <w:ind w:left="283"/>
      </w:pPr>
      <w:r>
        <w:rPr>
          <w:rFonts w:ascii="Calibri" w:hAnsi="Calibri"/>
          <w:b/>
          <w:color w:val="4A6B25"/>
          <w:sz w:val="20"/>
        </w:rPr>
        <w:t xml:space="preserve">2. </w:t>
      </w:r>
      <w:r>
        <w:rPr>
          <w:rFonts w:ascii="Calibri" w:hAnsi="Calibri"/>
          <w:b w:val="0"/>
          <w:color w:val="3A4A28"/>
          <w:sz w:val="20"/>
        </w:rPr>
        <w:t>Pre-revenue exploration company with no proven reserves, no resource estimates, and no revenue timeline — all three projects could fail to yield economic deposits</w:t>
      </w:r>
    </w:p>
    <w:p>
      <w:pPr>
        <w:spacing w:before="40" w:after="40"/>
        <w:ind w:left="283"/>
      </w:pPr>
      <w:r>
        <w:rPr>
          <w:rFonts w:ascii="Calibri" w:hAnsi="Calibri"/>
          <w:b/>
          <w:color w:val="4A6B25"/>
          <w:sz w:val="20"/>
        </w:rPr>
        <w:t xml:space="preserve">3. </w:t>
      </w:r>
      <w:r>
        <w:rPr>
          <w:rFonts w:ascii="Calibri" w:hAnsi="Calibri"/>
          <w:b w:val="0"/>
          <w:color w:val="3A4A28"/>
          <w:sz w:val="20"/>
        </w:rPr>
        <w:t>Dilution risk — junior miners typically require multiple equity raises that severely dilute early shareholders, especially when share prices decline (stock is down 64% from 52-week high)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 Gold exploration and mining is a physical-world enterprise that AI structurally cannot displace [1][2]. Finding gold deposits requires geological fieldwork, drilling, assaying, and physical extraction from the earth — none of which can be performed by artificial intelligence. The permitting, environmental compliance, and regulatory requirements (Federal, state, and local) create additional barriers that are impervious to AI disruption. If anything, AI may modestly enhance exploration efficiency through geophysical data interpretation, but it cannot substitute for the physical discovery and extraction process. Junior gold miners are among the most AI-immune business models in existence. AI Opportunity (0/1): Austin Gold has no AI products, no AI-driven revenue, and no AI deployment in its exploration activities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Austin Gold Corp FY2025 Audited Results — $1.6M net loss, $11.7M accumulated deficit, going-concern warning, February 2026 6-K filing</w:t>
      </w:r>
    </w:p>
    <w:p>
      <w:pPr>
        <w:spacing w:before="20" w:after="20"/>
        <w:ind w:left="170"/>
      </w:pPr>
      <w:r>
        <w:rPr>
          <w:rFonts w:ascii="Calibri" w:hAnsi="Calibri"/>
          <w:b/>
          <w:color w:val="4A6B25"/>
          <w:sz w:val="15"/>
        </w:rPr>
        <w:t xml:space="preserve">2. </w:t>
      </w:r>
      <w:r>
        <w:rPr>
          <w:rFonts w:ascii="Calibri" w:hAnsi="Calibri"/>
          <w:b w:val="0"/>
          <w:color w:val="3A4A28"/>
          <w:sz w:val="17"/>
        </w:rPr>
        <w:t>Austin Gold corporate website / MarketScreener — management team (Pretium, Uranerz backgrounds), exploration strategy, project descriptions</w:t>
      </w:r>
    </w:p>
    <w:p>
      <w:pPr>
        <w:spacing w:before="20" w:after="20"/>
        <w:ind w:left="170"/>
      </w:pPr>
      <w:r>
        <w:rPr>
          <w:rFonts w:ascii="Calibri" w:hAnsi="Calibri"/>
          <w:b/>
          <w:color w:val="4A6B25"/>
          <w:sz w:val="15"/>
        </w:rPr>
        <w:t xml:space="preserve">3. </w:t>
      </w:r>
      <w:r>
        <w:rPr>
          <w:rFonts w:ascii="Calibri" w:hAnsi="Calibri"/>
          <w:b w:val="0"/>
          <w:color w:val="3A4A28"/>
          <w:sz w:val="17"/>
        </w:rPr>
        <w:t>Austin Gold ESG page — environmental commitment, reclamation requirements, Barbara Filas ESG audit</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AUST — key statistics, financial metrics, insider ownership 46.9%, accessed April 25,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