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AUTL</w:t>
      </w:r>
      <w:r>
        <w:rPr>
          <w:rFonts w:ascii="Calibri" w:hAnsi="Calibri"/>
          <w:b/>
          <w:color w:val="1A2010"/>
          <w:sz w:val="40"/>
        </w:rPr>
        <w:t xml:space="preserve">  Autolus Therapeutics plc</w:t>
      </w:r>
    </w:p>
    <w:p>
      <w:pPr>
        <w:spacing w:after="120"/>
      </w:pPr>
      <w:r>
        <w:rPr>
          <w:rFonts w:ascii="Calibri" w:hAnsi="Calibri"/>
          <w:b/>
          <w:color w:val="6E8450"/>
          <w:sz w:val="18"/>
        </w:rPr>
        <w:t>GROWTH SLEEVE · 2026-04-20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Autolus Therapeutics is a clinical-stage biopharmaceutical company developing next-generation programmed T cell therapies for cancer and autoimmune diseases. Its lead product AUCATZYL (obecabtagene autoleucel) is an FDA-approved CD19-targeting CAR-T therapy for adult acute lymphoblastic leukemia (ALL), with additional pipeline programs targeting lymphoma, neuroblastoma, and multiple myeloma.</w:t>
      </w:r>
    </w:p>
    <w:p>
      <w:r>
        <w:rPr>
          <w:rFonts w:ascii="Calibri" w:hAnsi="Calibri"/>
          <w:b/>
          <w:color w:val="6E8450"/>
          <w:sz w:val="18"/>
        </w:rPr>
        <w:t>752 Employees · https://www.autolus.com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AUCATZYL received FDA approval and generated $74.3M in its debut year (2025), representing a successful transition from clinical-stage to commercial biotech — a milestone most CAR-T companies never achieve [1]. The product targets adult ALL, a niche but underserved hematological malignancy. AI Deployment (0/2): No evidence of AI-powered products or AI-driven internal efficiencies; the company operates traditional biopharmaceutical R&amp;D and manufacturing processes. Market Share (2/2): AUCATZYL is positioning as the preferred CAR-T option for adult ALL based on its differentiated safety profile, with William Blair calling it a 'long-term blockbuster opportunity' and treatment centers expanding rapidly [3][4]. Pipeline (2/2): Robust pipeline with AUTO4 (peripheral T-cell lymphoma), AUTO1/22 (pediatric ALL), AUTO6NG (neuroblastoma), and AUTO8 (multiple myeloma) in various clinical stages, providing clear next-generation visibility [2]. R&amp;D Intensity (0/1): R&amp;D spending is substantial for a company of this size but typical for clinical-stage biotech.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Autolus's stated purpose centers on 'developing next-generation, programmed T cell therapies designed to better serve patients' — a clear healthcare mission focused on cancer treatment, but not distinctively different from other CAR-T companies [2]. Community Impact (1/2): The company's work in ALL and other cancers has direct patient impact, with treatment centers expanding to serve more patients, though no specific charitable programs are documented [4]. Employee Retention (0/2): Glassdoor reviews reveal significant cultural concerns — employees cite toxic culture, unprofessional management behavior, and poor communication from senior leadership, suggesting retention challenges [2]. Insider Buying (1/2): CEO Chris Itin has 9.25 years of tenure, signaling personal commitment to the long-term vision, though no specific recent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Autolus is a pre-profit biotech ramping its first commercial product. Debt-to-equity is effectively 0% with zero total debt and $300.7M in cash/marketable securities as of year-end 2025, providing a strong balance sheet runway into Q4 2027 [1]. However, ROE is deeply negative at -29.6%, profit margin is 0% (breakeven at best), and operating margin is -65.7% reflecting heavy R&amp;D and commercial launch spending [5]. The company projects $120-135M in 2026 AUCATZYL revenue and expects to shift to positive gross margin during 2026 as manufacturing efficiency improves [1]. Forward P/E of -2.25 reflects ongoing losses. TTM revenue from yfinance ($1.08M) substantially understates actual 2025 revenue of $75.4M due to reporting lag [1]. Liquidity floor clears: 1.65M avg volume × $1.60 = $2.64M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Autolus demonstrates genuine infinite-game elements through its decade-long commitment to CAR-T innovation under consistent CEO leadership, but internal culture challenges and the pressure of commercial-stage cash burn create tension between long-term purpose and short-term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Autolus's cause — developing programmed T cell therapies to cure cancer — is inherently aligned with infinite-game thinking, as the mission to cure cancer is by definition never fully achieved [2]. CEO Chris Itin's 9+ year tenure through years of pre-revenue R&amp;D demonstrates personal commitment to the cause. However, the cause is shared by dozens of CAR-T competitors, making it less distinctive as a strategic differentiator.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raise serious concerns about organizational culture, with employees citing toxic work environment, unprofessional management behavior, and poor top-down communication [2]. While Glassdoor ratings are not used for Inspiration scoring, they are relevant evidence for Sinek's Trusting Teams assessment. The recent executive leadership changes (new CFO and CCO) suggest recognition of organizational gaps but also instability during a critical commercial launch.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Autolus competes in the CAR-T space against Novartis (Kymriah), Gilead/Kite (Yescarta), and Bristol-Myers (Breyanzi/Abecma). Rather than trying to beat rivals on all fronts, Autolus has differentiated on safety profile — positioning AUCATZYL as the preferred option for ALL specifically [4]. This focused strategy of learning where you can uniquely serve patients reflects constructive rival engagement.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some flexibility by expanding from ALL into autoimmune diseases and multiple myeloma, broadening the CAR-T platform application [2]. However, the core technology and approach have remained consistent since founding — this is persistence rather than the dramatic pivoting Sinek describes. The real test will come if AUCATZYL revenue disappoints and leadership must choose between cutting costs and investing in pipeline.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Itin led the company through nearly a decade of pre-revenue R&amp;D burn to achieve FDA approval — a genuinely courageous commitment in biotech where most programs fail [2]. However, the company burned through $287M in cash during 2025 (from $588M to $301M), and the stock has declined from higher levels to $1.60, testing whether leadership can maintain long-term focus under intense market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Autolus Therapeutics is commercializing AUCATZYL, an FDA-approved CAR-T therapy for adult ALL that generated $74.3M in its 2025 debut year with 2026 guidance of $120-135M, representing 60-80% growth [1]. William Blair identifies long-term blockbuster potential, and the company expects to achieve positive gross margin during 2026 as manufacturing scales [3][4]. The pipeline includes four additional clinical-stage programs across lymphoma, pediatric ALL, neuroblastoma, and myeloma [2]. With zero debt, $300.7M in cash, and runway into Q4 2027, the balance sheet supports continued investment in commercial expansion and pipeline development [1].</w:t>
      </w:r>
    </w:p>
    <w:p>
      <w:pPr>
        <w:spacing w:after="120"/>
      </w:pPr>
      <w:r>
        <w:rPr>
          <w:rFonts w:ascii="Calibri" w:hAnsi="Calibri"/>
          <w:b w:val="0"/>
          <w:color w:val="3A4A28"/>
          <w:sz w:val="20"/>
        </w:rPr>
        <w:t>The bear case centers on severe cash burn, negative profitability, and execution risk. Autolus consumed $287M in cash during 2025 and remains deeply unprofitable with -29.6% ROE and -65.7% operating margin [1][5]. The stock trades at $1.60 ($426M market cap) despite analyst revenue estimates of $144M for 2026, reflecting market skepticism about the path to profitability [1]. Forward EPS of -$0.71 indicates continued losses through 2026. CAR-T manufacturing is inherently complex and low-margin — the shift to positive gross margin is projected but unproven at scale. Employee culture concerns on Glassdoor raise organizational risk during a critical commercial ramp [2]. The $301M cash position provides only ~18 months of runway at current burn rates, potentially requiring dilutive financing before reaching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$120-135M AUCATZYL revenue guidance in 2026 would validate commercial traction and demonstrate 60-80% growth from the $74.3M debut year [1]</w:t>
      </w:r>
    </w:p>
    <w:p>
      <w:pPr>
        <w:spacing w:before="40" w:after="40"/>
        <w:ind w:left="283"/>
      </w:pPr>
      <w:r>
        <w:rPr>
          <w:rFonts w:ascii="Calibri" w:hAnsi="Calibri"/>
          <w:b/>
          <w:color w:val="4A6B25"/>
          <w:sz w:val="20"/>
        </w:rPr>
        <w:t xml:space="preserve">2. </w:t>
      </w:r>
      <w:r>
        <w:rPr>
          <w:rFonts w:ascii="Calibri" w:hAnsi="Calibri"/>
          <w:b w:val="0"/>
          <w:color w:val="3A4A28"/>
          <w:sz w:val="20"/>
        </w:rPr>
        <w:t>Transition to positive gross margin in 2026 as manufacturing scales would de-risk the path to profitability and reduce cash burn [1][4]</w:t>
      </w:r>
    </w:p>
    <w:p>
      <w:pPr>
        <w:spacing w:before="40" w:after="40"/>
        <w:ind w:left="283"/>
      </w:pPr>
      <w:r>
        <w:rPr>
          <w:rFonts w:ascii="Calibri" w:hAnsi="Calibri"/>
          <w:b/>
          <w:color w:val="4A6B25"/>
          <w:sz w:val="20"/>
        </w:rPr>
        <w:t xml:space="preserve">3. </w:t>
      </w:r>
      <w:r>
        <w:rPr>
          <w:rFonts w:ascii="Calibri" w:hAnsi="Calibri"/>
          <w:b w:val="0"/>
          <w:color w:val="3A4A28"/>
          <w:sz w:val="20"/>
        </w:rPr>
        <w:t>Clinical pipeline readouts — AUTO4 (T-cell lymphoma) and AUTO1/22 (pediatric ALL) data could expand the addressable market and unlock additional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$300.7M in cash with ~$287M annual burn rate provides only ~18 months of runway; failure to achieve positive gross margin could force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Commercial execution risk — CAR-T manufacturing is complex and low-margin; scaling from $74M to $120-135M requires significant treatment center expansion and operational efficiency gains [1][4]</w:t>
      </w:r>
    </w:p>
    <w:p>
      <w:pPr>
        <w:spacing w:before="40" w:after="40"/>
        <w:ind w:left="283"/>
      </w:pPr>
      <w:r>
        <w:rPr>
          <w:rFonts w:ascii="Calibri" w:hAnsi="Calibri"/>
          <w:b/>
          <w:color w:val="4A6B25"/>
          <w:sz w:val="20"/>
        </w:rPr>
        <w:t xml:space="preserve">3. </w:t>
      </w:r>
      <w:r>
        <w:rPr>
          <w:rFonts w:ascii="Calibri" w:hAnsi="Calibri"/>
          <w:b w:val="0"/>
          <w:color w:val="3A4A28"/>
          <w:sz w:val="20"/>
        </w:rPr>
        <w:t>Competitive risk — Novartis (Kymriah), Gilead/Kite, and Bristol-Myers all compete in the CAR-T space with larger commercial organizations and deeper pockets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CAR-T cell therapy is a physical, biological manufacturing process that AI cannot replicate or displace — each patient's T cells must be extracted, genetically modified, expanded, and reinfused [2]. The regulatory barriers (FDA approval, GMP manufacturing, clinical trials) create structural protection against any AI-driven substitution. AI may enhance drug discovery timelines and manufacturing quality control, but it increases demand for advanced cell therapies rather than displacing them. Analysts have not flagged AI as a risk factor for Autolus. AI Opportunity (0/1): No evidence of AI-generated revenue or AI-powered commercial products; the company uses traditional biopharmaceutical processes.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Autolus Therapeutics Q4 and Full Year 2025 Financial Results — $74.3M net product revenue, $300.7M cash, 2026 guidance $120-135M, GlobeNewsWire, March 27, 2026</w:t>
      </w:r>
    </w:p>
    <w:p>
      <w:pPr>
        <w:spacing w:before="20" w:after="20"/>
        <w:ind w:left="170"/>
      </w:pPr>
      <w:r>
        <w:rPr>
          <w:rFonts w:ascii="Calibri" w:hAnsi="Calibri"/>
          <w:b/>
          <w:color w:val="4A6B25"/>
          <w:sz w:val="15"/>
        </w:rPr>
        <w:t xml:space="preserve">2. </w:t>
      </w:r>
      <w:r>
        <w:rPr>
          <w:rFonts w:ascii="Calibri" w:hAnsi="Calibri"/>
          <w:b w:val="0"/>
          <w:color w:val="3A4A28"/>
          <w:sz w:val="17"/>
        </w:rPr>
        <w:t>Autolus Therapeutics company website, leadership page, careers page, and Glassdoor employee reviews — CEO Chris Itin 9.25yr tenure, 752 employees, culture concerns</w:t>
      </w:r>
    </w:p>
    <w:p>
      <w:pPr>
        <w:spacing w:before="20" w:after="20"/>
        <w:ind w:left="170"/>
      </w:pPr>
      <w:r>
        <w:rPr>
          <w:rFonts w:ascii="Calibri" w:hAnsi="Calibri"/>
          <w:b/>
          <w:color w:val="4A6B25"/>
          <w:sz w:val="15"/>
        </w:rPr>
        <w:t xml:space="preserve">3. </w:t>
      </w:r>
      <w:r>
        <w:rPr>
          <w:rFonts w:ascii="Calibri" w:hAnsi="Calibri"/>
          <w:b w:val="0"/>
          <w:color w:val="3A4A28"/>
          <w:sz w:val="17"/>
        </w:rPr>
        <w:t>William Blair analyst note — 'Long-term blockbuster opportunity despite YTD stock decline,' StreetInsider, April 2026</w:t>
      </w:r>
    </w:p>
    <w:p>
      <w:pPr>
        <w:spacing w:before="20" w:after="20"/>
        <w:ind w:left="170"/>
      </w:pPr>
      <w:r>
        <w:rPr>
          <w:rFonts w:ascii="Calibri" w:hAnsi="Calibri"/>
          <w:b/>
          <w:color w:val="4A6B25"/>
          <w:sz w:val="15"/>
        </w:rPr>
        <w:t xml:space="preserve">4. </w:t>
      </w:r>
      <w:r>
        <w:rPr>
          <w:rFonts w:ascii="Calibri" w:hAnsi="Calibri"/>
          <w:b w:val="0"/>
          <w:color w:val="3A4A28"/>
          <w:sz w:val="17"/>
        </w:rPr>
        <w:t>The Markets Daily — 'Autolus Therapeutics Eyes CAR-T Edge With AUCATZYL Safety, Expands Centers, Sees Margin Turnaround,' April 13,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AUTL — price $1.60, market cap $426M, ROE -29.6%, avg volume 1.65M,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