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AVB</w:t>
      </w:r>
      <w:r>
        <w:rPr>
          <w:rFonts w:ascii="Calibri" w:hAnsi="Calibri"/>
          <w:b/>
          <w:color w:val="1A2010"/>
          <w:sz w:val="40"/>
        </w:rPr>
        <w:t xml:space="preserve">  AvalonBay Communities, Inc.</w:t>
      </w:r>
    </w:p>
    <w:p>
      <w:pPr>
        <w:spacing w:after="120"/>
      </w:pPr>
      <w:r>
        <w:rPr>
          <w:rFonts w:ascii="Calibri" w:hAnsi="Calibri"/>
          <w:b/>
          <w:color w:val="6E8450"/>
          <w:sz w:val="18"/>
        </w:rPr>
        <w:t>DIVIDEND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AvalonBay Communities is a REIT that develops, redevelops, acquires, and manages high-quality apartment communities in leading metro areas across the United States. The company owns or holds interest in approximately 300 communities containing over 92,000 apartment homes, primarily in coastal markets including New England, New York/New Jersey, Mid-Atlantic, Pacific Northwest, and Northern/Southern California.</w:t>
      </w:r>
    </w:p>
    <w:p>
      <w:r>
        <w:rPr>
          <w:rFonts w:ascii="Calibri" w:hAnsi="Calibri"/>
          <w:b/>
          <w:color w:val="6E8450"/>
          <w:sz w:val="18"/>
        </w:rPr>
        <w:t>3,011 Employees · https://www.avalonbay.com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AvalonBay has steadily expanded its portfolio through disciplined development, with nearly $190M in new development starts in Q1 2026 and $800M planned for the full year, but this represents organic portfolio growth rather than transformative business model innovation [1]. Revenue grew from $2.59B (2022) to $3.04B (2025), a steady but unremarkable trajectory for a large REIT [4]. AI Deployment (1/2): The company is deploying AI and remote leasing technology to automate property management operations — Glassdoor reviews confirm AI is being used to replace traditional leasing roles, suggesting measurable operational efficiency gains in progress [2]. Market Share (2/2): AvalonBay is one of the largest publicly traded apartment REITs in the U.S. with ~92,000 apartment homes across premier coastal markets, commanding premium rents through location quality and amenity differentiation [1]. Pipeline (1/2): $800M in planned 2026 development starts with development NOI projected at $47M in 2026 increasing to $120M in 2027, providing specific revenue visibility [1]. R&amp;D Intensity (0/1): REITs do not invest in traditional R&amp;D; innovation manifests through development pipeline and technology adoption rather than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AvalonBay's purpose centers on creating quality communities in the best locations — clear and specific to multifamily housing but not transformative or deeply purposeful beyond the business itself [3]. Cultural values include 'Collaborate, Excel, Act Like Owners, Innovate, Show Appreciation, Champion Inclusion &amp; Diversity' — thoughtful but standard corporate language [2]. Community Impact (2/2): AvalonBay has made significant environmental commitments with a 46.3% reduction in scope 1 and 2 emissions since 2017, 79 environmentally certified communities, and consistent recognition including Newsweek's America's Most Responsible Companies for five consecutive years and MSCI 'A' rating [3]. Employee Retention (0/2): Glassdoor rating of 3.5/5 across 1,132 reviews is average; executive team rated in the bottom 15% on Comparably for companies of similar size, and employee feedback cites concerns about AI replacing leasing jobs, suggesting retention challenges [2]. Insider Buying (1/2): CEO Tim Naughton has led the company since 2012 (14-year tenure), demonstrating leadership stability, though no evidence of meaningful net insider buying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 operates with a solid REIT financial profile — $3.04B annual revenue with 37.2% profit margin reflects the capital-light operating model of apartment management [4]. D/E of 79.9% is manageable for a REIT (below the 300% floor with room to spare), though leverage is above the 70% ideal target given $9.4B total debt against a $25.5B market cap [4]. ROE of 9.7% is below the 15% target but typical for REITs that distribute most earnings as dividends. Forward P/E of 37.1x is elevated (FFO-based metrics are more relevant for REITs) [4]. The 3.88% dividend yield with 28+ consecutive years of payment since 1998 demonstrates durable income, though the 87.1% payout ratio is high and 5-year dividend CAGR of 1.94% barely keeps pace with inflation [4]. Revenue growth of 3.4% YoY and ~5.5% 3-year CAGR reflect the steady but unspectacular organic growth profile of a mature apartment REIT. Liquidity floor easily cleared: 1.05M avg vol × $183.45 = $193M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AvalonBay exhibits mixed infinite game characteristics — a 28-year dividend payment history and disciplined long-term development approach demonstrate playing to endure, but the company's purpose does not transcend shareholder value creation. CEO Naughton's 14-year tenure provides stability, and the environmental sustainability commitments show beyond-quarterly thinking, but the business is ultimately a capital allocation machine rather than a cause-driven enterprise.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AvalonBay's purpose — creating quality apartment communities in the best locations — is a clear business proposition but falls short of Sinek's Just Cause criteria [3]. It lacks the aspirational, never-fully-achievable quality that defines infinite game leadership. The company's environmental sustainability targets (46.3% emissions reduction since 2017) add purpose beyond profit, but the core motivation remains financial returns and portfolio growth. Just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AvalonBay's Glassdoor rating of 3.5/5 across 1,132 reviews is adequate but not exceptional [2]. The cultural values emphasize 'Act Like Owners' and 'Collaborate,' but executive team ratings in the bottom 15% on Comparably suggest a gap between stated values and experienced culture. Employee concerns about AI replacing leasing jobs indicate disruption within the workforce that may erode trust. CEO Naughton's 14-year tenure provides organizational stability. Trusting Teams: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 operates alongside Equity Residential, Essex Property Trust, and UDR in the premium apartment REIT space, and there is evidence the company uses competitive dynamics constructively — maintaining focus on its coastal market niche rather than pursuing aggressive national expansion to 'beat' competitors [1]. The disciplined approach to market selection suggests learning from rivals' strengths rather than trying to destroy them. Worthy Rivals: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 has evolved from a purely development-focused REIT to incorporate redevelopment, technology adoption (AI leasing), and sustainability practices, demonstrating incremental adaptation [1][3]. The shift toward AI-enabled property management represents meaningful operational evolution. However, the core business model — owning and operating apartments — has remained fundamentally unchanged since founding. For a REIT, this consistency is appropriate, but it does not meet the bar of transformative flexibility.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AvalonBay has maintained its commitment to coastal market development despite periods when Sunbelt expansion would have generated faster short-term growth, showing disciplined capital allocation [1]. The $800M 2026 development pipeline demonstrates willingness to invest through uncertain macro conditions. The company's science-based emissions targets and environmental certification program represent long-term investments that sacrifice near-term margins.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AvalonBay Communities offers a stable income stream with a 3.88% dividend yield backed by 28 consecutive years of payments and a $25.5B market cap anchored by ~92,000 apartment homes in supply-constrained coastal markets [1]. Q1 2026 same-store residential revenue grew 1.6% YoY with occupancy at 96.1%, and the company is investing $800M in new development starts with projected NOI contribution of $47M in 2026 growing to $120M in 2027 [1]. The 37.2% profit margin and structural housing undersupply in AvalonBay's core coastal markets (Boston, NYC, DC, Seattle, California) provide durable pricing power. Environmental leadership with a 46.3% scope 1/2 emissions reduction since 2017 and MSCI 'A' rating position the company well for ESG-focused institutional capital flows [3].</w:t>
      </w:r>
    </w:p>
    <w:p>
      <w:pPr>
        <w:spacing w:after="120"/>
      </w:pPr>
      <w:r>
        <w:rPr>
          <w:rFonts w:ascii="Calibri" w:hAnsi="Calibri"/>
          <w:b w:val="0"/>
          <w:color w:val="3A4A28"/>
          <w:sz w:val="20"/>
        </w:rPr>
        <w:t>The bear case centers on elevated valuation and slow growth. At 37.1x forward P/E (22.7x trailing), AvalonBay trades at a premium that assumes steady growth in a market facing rising supply deliveries in several key metros [4]. Same-store revenue growth of just 1.6% YoY in Q1 2026 and full-year guidance of 1.4% revenue growth barely exceed inflation, limiting real return potential beyond the dividend [1]. The 87.1% payout ratio leaves thin margin for dividend growth — 5-year CAGR of 1.94% significantly trails inflation, meaning real dividend purchasing power is declining. Rising interest rates have elevated AvalonBay's $9.4B debt servicing costs, compressing FFO margins. The company missed Q1 2026 EPS consensus by $0.47, signaling near-term earnings pressure [1]. Coastal markets face incremental supply risk as new apartment deliveries peak in 2026-2027, potentially pressuring occupancy and rental rate growth in AvalonBay's core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$800M in planned 2026 development starts with development NOI projected to grow from $47M in 2026 to $120M in 2027, providing incremental earnings growth visibility [1]</w:t>
      </w:r>
    </w:p>
    <w:p>
      <w:pPr>
        <w:spacing w:before="40" w:after="40"/>
        <w:ind w:left="283"/>
      </w:pPr>
      <w:r>
        <w:rPr>
          <w:rFonts w:ascii="Calibri" w:hAnsi="Calibri"/>
          <w:b/>
          <w:color w:val="4A6B25"/>
          <w:sz w:val="20"/>
        </w:rPr>
        <w:t xml:space="preserve">2. </w:t>
      </w:r>
      <w:r>
        <w:rPr>
          <w:rFonts w:ascii="Calibri" w:hAnsi="Calibri"/>
          <w:b w:val="0"/>
          <w:color w:val="3A4A28"/>
          <w:sz w:val="20"/>
        </w:rPr>
        <w:t>AI-enabled remote leasing and property management automation creating operational efficiency gains that could expand margins as technology is deployed across the 300-community portfolio [2]</w:t>
      </w:r>
    </w:p>
    <w:p>
      <w:pPr>
        <w:spacing w:before="40" w:after="40"/>
        <w:ind w:left="283"/>
      </w:pPr>
      <w:r>
        <w:rPr>
          <w:rFonts w:ascii="Calibri" w:hAnsi="Calibri"/>
          <w:b/>
          <w:color w:val="4A6B25"/>
          <w:sz w:val="20"/>
        </w:rPr>
        <w:t xml:space="preserve">3. </w:t>
      </w:r>
      <w:r>
        <w:rPr>
          <w:rFonts w:ascii="Calibri" w:hAnsi="Calibri"/>
          <w:b w:val="0"/>
          <w:color w:val="3A4A28"/>
          <w:sz w:val="20"/>
        </w:rPr>
        <w:t>Structural housing undersupply in coastal markets — zoning constraints and permitting delays limit new supply, supporting rent growth and occupancy in AvalonBay's core geography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apartment supply deliveries peaking in 2026-2027 across several key markets could pressure occupancy (currently 96.1%) and limit rent growth [1]</w:t>
      </w:r>
    </w:p>
    <w:p>
      <w:pPr>
        <w:spacing w:before="40" w:after="40"/>
        <w:ind w:left="283"/>
      </w:pPr>
      <w:r>
        <w:rPr>
          <w:rFonts w:ascii="Calibri" w:hAnsi="Calibri"/>
          <w:b/>
          <w:color w:val="4A6B25"/>
          <w:sz w:val="20"/>
        </w:rPr>
        <w:t xml:space="preserve">2. </w:t>
      </w:r>
      <w:r>
        <w:rPr>
          <w:rFonts w:ascii="Calibri" w:hAnsi="Calibri"/>
          <w:b w:val="0"/>
          <w:color w:val="3A4A28"/>
          <w:sz w:val="20"/>
        </w:rPr>
        <w:t>Rising interest rate environment increases debt servicing costs on $9.4B total debt, compressing FFO margins and limiting dividend growth capacity [4]</w:t>
      </w:r>
    </w:p>
    <w:p>
      <w:pPr>
        <w:spacing w:before="40" w:after="40"/>
        <w:ind w:left="283"/>
      </w:pPr>
      <w:r>
        <w:rPr>
          <w:rFonts w:ascii="Calibri" w:hAnsi="Calibri"/>
          <w:b/>
          <w:color w:val="4A6B25"/>
          <w:sz w:val="20"/>
        </w:rPr>
        <w:t xml:space="preserve">3. </w:t>
      </w:r>
      <w:r>
        <w:rPr>
          <w:rFonts w:ascii="Calibri" w:hAnsi="Calibri"/>
          <w:b w:val="0"/>
          <w:color w:val="3A4A28"/>
          <w:sz w:val="20"/>
        </w:rPr>
        <w:t>1.94% five-year dividend growth CAGR trails inflation, and the 87.1% payout ratio constrains management's ability to accelerate dividend increases without earnings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AvalonBay's core business — owning and operating physical apartment communities in premier coastal locations — is structurally immune to AI displacement [1]. Real estate is a physical asset that cannot be digitized or substituted by artificial intelligence. Apartments in New York, Boston, San Francisco, and Seattle will continue to require physical buildings, maintenance, and on-site services regardless of AI advancement. Housing demand in supply-constrained coastal markets is driven by demographics and zoning policy, not technology disruption. AI actually increases demand for AvalonBay's product as tech-sector AI hiring concentrates in the high-cost metros where AvalonBay operates. AI Opportunity (1/1): AvalonBay is actively deploying AI for remote leasing and property management automation, with employees reporting that AI and remote leasing are replacing traditional roles — suggesting measurable operational efficiency gains being captured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AvalonBay Communities Q1 2026 Earnings Release and Earnings Call — same-store revenue growth 1.6%, development pipeline $800M, April 2026</w:t>
      </w:r>
    </w:p>
    <w:p>
      <w:pPr>
        <w:spacing w:before="20" w:after="20"/>
        <w:ind w:left="170"/>
      </w:pPr>
      <w:r>
        <w:rPr>
          <w:rFonts w:ascii="Calibri" w:hAnsi="Calibri"/>
          <w:b/>
          <w:color w:val="4A6B25"/>
          <w:sz w:val="15"/>
        </w:rPr>
        <w:t xml:space="preserve">2. </w:t>
      </w:r>
      <w:r>
        <w:rPr>
          <w:rFonts w:ascii="Calibri" w:hAnsi="Calibri"/>
          <w:b w:val="0"/>
          <w:color w:val="3A4A28"/>
          <w:sz w:val="17"/>
        </w:rPr>
        <w:t>AvalonBay Communities Glassdoor Reviews (3.5/5, 1,132 reviews) and Comparably Executive Ratings,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AvalonBay Communities ESG Report — 46.3% scope 1/2 emissions reduction, MSCI 'A' rating, Newsweek recognition,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AVB (AvalonBay Communities),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