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AVR</w:t>
      </w:r>
      <w:r>
        <w:rPr>
          <w:rFonts w:ascii="Calibri" w:hAnsi="Calibri"/>
          <w:b/>
          <w:color w:val="1A2010"/>
          <w:sz w:val="40"/>
        </w:rPr>
        <w:t xml:space="preserve">  Anteris Technologies Global Corp.</w:t>
      </w:r>
    </w:p>
    <w:p>
      <w:pPr>
        <w:spacing w:after="120"/>
      </w:pPr>
      <w:r>
        <w:rPr>
          <w:rFonts w:ascii="Calibri" w:hAnsi="Calibri"/>
          <w:b/>
          <w:color w:val="6E8450"/>
          <w:sz w:val="18"/>
        </w:rPr>
        <w:t>GROWTH SLEEVE · 2026-04-29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Australia</w:t>
      </w:r>
    </w:p>
    <w:p>
      <w:pPr>
        <w:spacing w:after="80"/>
      </w:pPr>
      <w:r>
        <w:rPr>
          <w:rFonts w:ascii="Calibri" w:hAnsi="Calibri"/>
          <w:b w:val="0"/>
          <w:color w:val="3A4A28"/>
          <w:sz w:val="20"/>
        </w:rPr>
        <w:t>Anteris Technologies is a structural heart company developing the DurAVR transcatheter heart valve system, the world's first biomimetic TAVR valve incorporating proprietary ADAPT anti-calcification technology, designed to mimic the performance of a healthy human aortic valve for the treatment of severe aortic stenosis.</w:t>
      </w:r>
    </w:p>
    <w:p>
      <w:r>
        <w:rPr>
          <w:rFonts w:ascii="Calibri" w:hAnsi="Calibri"/>
          <w:b/>
          <w:color w:val="6E8450"/>
          <w:sz w:val="18"/>
        </w:rPr>
        <w:t>174 Employees · https://anteristech.com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DurAVR THV represents a genuinely novel approach to TAVR — the first biomimetic valve designed to mimic natural aortic blood flow rather than using traditional cylindrical designs. The proprietary ADAPT anti-calcification tissue technology is a meaningful platform innovation [1][2]. AI Deployment (0/2): No evidence of AI-powered products or AI-driven operational efficiencies. The company's innovation is in biomaterials and device engineering, not AI [2]. Market Share (1/2): Pre-commercial stage targeting a large addressable TAVR market projected at $9.9B for severe aortic stenosis by 2028, with differentiated technology but zero current market share [1]. Product Pipeline (1/2): The PARADIGM Trial (1,000 patient RCT) is well-defined with specific enrollment milestones, though commercialization timelines remain uncertain pending regulatory approvals [3]. R&amp;D Intensity (1/1): R&amp;D spending of $69.1M against $1.9M in revenue represents extreme R&amp;D intensity, consistent with clinical-stage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Anteris articulates a clear purpose — 'disrupting heart valve disease and restoring healthy heart function by pioneering science-driven and measurable advancements.' This identifies what the company does and for whom, but doesn't rise to a distinctive, deeply inspiring vision beyond typical medtech language [2]. Community Impact (1/2): The EmpowHer program for women in science leadership demonstrates genuine commitment to workforce development beyond profit, though no broader charitable foundation or community investment was identified [4]. Employee Retention (1/2): Glassdoor reviews describe a positive small-company environment where employees learn quickly, suggesting adequate retention for a company of this size, though limited data is available [5]. Insider Buying (0/2): No evidence of meaningful net insider buying was found in recent filings. The company completed a $320M capital raise including Medtronic's strategic investment, but this is corporate not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Anteris scores zero on all available infrastructure metrics. The company is pre-revenue with only $1.9M in trailing revenue (down 42.2% YoY), deeply negative ROE of -301.9%, and zero profit margin [1]. Net operating cash outflows of $77.8M in 2025 reflect the substantial burn rate of a clinical-stage company running a large randomized controlled trial [1]. The $320M aggregate capital raise in early 2026 provides runway but also signals significant dilution. With no debt-to-equity ratio available and all profitability metrics at floor values, the infrastructure score reflects a pre-commercial company entirely dependent on capital markets for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Anteris demonstrates genuine cause-driven innovation in pursuing a biomimetic approach to heart valve replacement, but the company is too early-stage to have proven infinite game durability. The Medtronic strategic investment validates the technology thesis but also introduces potential strategic dependencies.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Anteris's pursuit of a biomimetic heart valve that replicates natural aortic blood flow represents a genuine vision of transforming structural heart disease treatment. The 'restore healthy heart function' mission connects the company's work to patient outcomes in a meaningful way, and the PARADIGM Trial commitment to a 1,000-patient head-to-head comparison shows confidence in the cause [2][3]. However, the company lacks the multi-decade track record to earn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positive work environment with a 'good environment' and opportunities to learn quickly in a startup setting. The EmpowHer leadership program suggests intentional culture-building. With 174 employees, the company is small enough for direct leadership engagement, though limited data prevents a higher assessment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Anteris frames its competitive positioning against Edwards Lifesciences and Medtronic primarily through differentiation language ('first biomimetic valve,' 'superior durability'), which is appropriate for a startup, but there is no evidence of management explicitly acknowledging competitors' strengths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its original Australian ADAPT tissue platform to a full transcatheter heart valve system targeting the global TAVR market, representing meaningful strategic evolution. The decision to pursue a US listing and partner with Medtronic shows adaptability. However, as a single-product company, it has not yet faced the test of transformative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Anteris committed to a 1,000-patient randomized controlled trial (PARADIGM) — a costly and high-risk bet for a company with only $1.9M in revenue and $77.8M annual cash burn. This demonstrates willingness to invest in long-term validation over short-term capital preservation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Anteris Technologies offers exposure to a potentially disruptive innovation in the $9.9B TAVR market through its biomimetic DurAVR heart valve, the first designed to mimic natural aortic blood flow. The Medtronic strategic investment of up to $90M validates the technology platform, and favorable 30-day and 1-year clinical outcomes from rolling cohorts support the durability thesis. The PARADIGM Trial, a 1,000-patient head-to-head RCT, could provide the definitive clinical evidence needed for commercialization [1][3].</w:t>
      </w:r>
    </w:p>
    <w:p>
      <w:pPr>
        <w:spacing w:after="120"/>
      </w:pPr>
      <w:r>
        <w:rPr>
          <w:rFonts w:ascii="Calibri" w:hAnsi="Calibri"/>
          <w:b w:val="0"/>
          <w:color w:val="3A4A28"/>
          <w:sz w:val="20"/>
        </w:rPr>
        <w:t>The bear case is substantial: Anteris is a pre-commercial company with only $1.9M in trailing revenue, $77.8M in annual cash outflows, and a deeply negative ROE of -301.9%. The $320M capital raise provides runway but represents massive dilution for existing shareholders. The PARADIGM Trial results will be binary — negative data would likely be catastrophic for the stock. The TAVR market is dominated by Edwards Lifesciences and Medtronic, both with established commercial infrastructure, and Anteris would need to build sales and distribution capabilities from scratch even with positive trial results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PARADIGM Trial enrollment completion and topline readout data proving DurAVR non-inferiority versus incumbent TAVR devices</w:t>
      </w:r>
    </w:p>
    <w:p>
      <w:pPr>
        <w:spacing w:before="40" w:after="40"/>
        <w:ind w:left="283"/>
      </w:pPr>
      <w:r>
        <w:rPr>
          <w:rFonts w:ascii="Calibri" w:hAnsi="Calibri"/>
          <w:b/>
          <w:color w:val="4A6B25"/>
          <w:sz w:val="20"/>
        </w:rPr>
        <w:t xml:space="preserve">2. </w:t>
      </w:r>
      <w:r>
        <w:rPr>
          <w:rFonts w:ascii="Calibri" w:hAnsi="Calibri"/>
          <w:b w:val="0"/>
          <w:color w:val="3A4A28"/>
          <w:sz w:val="20"/>
        </w:rPr>
        <w:t>Medtronic partnership deepening beyond financial investment into potential co-commercialization or acquisition premium</w:t>
      </w:r>
    </w:p>
    <w:p>
      <w:pPr>
        <w:spacing w:before="40" w:after="40"/>
        <w:ind w:left="283"/>
      </w:pPr>
      <w:r>
        <w:rPr>
          <w:rFonts w:ascii="Calibri" w:hAnsi="Calibri"/>
          <w:b/>
          <w:color w:val="4A6B25"/>
          <w:sz w:val="20"/>
        </w:rPr>
        <w:t xml:space="preserve">3. </w:t>
      </w:r>
      <w:r>
        <w:rPr>
          <w:rFonts w:ascii="Calibri" w:hAnsi="Calibri"/>
          <w:b w:val="0"/>
          <w:color w:val="3A4A28"/>
          <w:sz w:val="20"/>
        </w:rPr>
        <w:t>ADAPT anti-calcification tissue technology demonstrated durability advantage over existing bovine pericardial valves at multi-year follow-up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PARADIGM Trial results would eliminate the investment thesis and likely trigger &gt;50% share price decline</w:t>
      </w:r>
    </w:p>
    <w:p>
      <w:pPr>
        <w:spacing w:before="40" w:after="40"/>
        <w:ind w:left="283"/>
      </w:pPr>
      <w:r>
        <w:rPr>
          <w:rFonts w:ascii="Calibri" w:hAnsi="Calibri"/>
          <w:b/>
          <w:color w:val="4A6B25"/>
          <w:sz w:val="20"/>
        </w:rPr>
        <w:t xml:space="preserve">2. </w:t>
      </w:r>
      <w:r>
        <w:rPr>
          <w:rFonts w:ascii="Calibri" w:hAnsi="Calibri"/>
          <w:b w:val="0"/>
          <w:color w:val="3A4A28"/>
          <w:sz w:val="20"/>
        </w:rPr>
        <w:t>Capital depletion risk with $77.8M annual cash burn against $1.9M revenue requiring continued capital market access at potentially dilutive terms</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as a 174-person company attempting to compete with Edwards Lifesciences and Medtronic's established global sales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Anteris operates in the structural heart device space, which requires physical implantable hardware, extensive clinical trials, regulatory approvals (FDA PMA pathway), and physician training. AI cannot substitute for a biomimetic heart valve implanted during a catheterization procedure. The TAVR market requires material science innovation (ADAPT tissue technology), manufacturing expertise, and regulatory clearance — all of which are structurally immune to AI disruption [2][3]. AI Opportunity (0/1): No evidence of AI-generated revenue or AI-powered products. The company's competitive advantage is in biomaterials and device design, not computational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Anteris Technologies Full Year 2025 Financial Results and Corporate Update, February 2026</w:t>
      </w:r>
    </w:p>
    <w:p>
      <w:pPr>
        <w:spacing w:before="20" w:after="20"/>
        <w:ind w:left="170"/>
      </w:pPr>
      <w:r>
        <w:rPr>
          <w:rFonts w:ascii="Calibri" w:hAnsi="Calibri"/>
          <w:b/>
          <w:color w:val="4A6B25"/>
          <w:sz w:val="15"/>
        </w:rPr>
        <w:t xml:space="preserve">2. </w:t>
      </w:r>
      <w:r>
        <w:rPr>
          <w:rFonts w:ascii="Calibri" w:hAnsi="Calibri"/>
          <w:b w:val="0"/>
          <w:color w:val="3A4A28"/>
          <w:sz w:val="17"/>
        </w:rPr>
        <w:t>Anteris Technologies company website — About Us and DurAVR product information,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Anteris Technologies PARADIGM Trial design and enrollment updates, 2026</w:t>
      </w:r>
    </w:p>
    <w:p>
      <w:pPr>
        <w:spacing w:before="20" w:after="20"/>
        <w:ind w:left="170"/>
      </w:pPr>
      <w:r>
        <w:rPr>
          <w:rFonts w:ascii="Calibri" w:hAnsi="Calibri"/>
          <w:b/>
          <w:color w:val="4A6B25"/>
          <w:sz w:val="15"/>
        </w:rPr>
        <w:t xml:space="preserve">4. </w:t>
      </w:r>
      <w:r>
        <w:rPr>
          <w:rFonts w:ascii="Calibri" w:hAnsi="Calibri"/>
          <w:b w:val="0"/>
          <w:color w:val="3A4A28"/>
          <w:sz w:val="17"/>
        </w:rPr>
        <w:t>Anteris Technologies corporate governance — EmpowHer program,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Anteris Technologies employee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AVR key statistics,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Wells Fargo initiates Anteris Technologies stock at Overweight,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