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AVTR</w:t>
      </w:r>
      <w:r>
        <w:rPr>
          <w:rFonts w:ascii="Calibri" w:hAnsi="Calibri"/>
          <w:b/>
          <w:color w:val="1A2010"/>
          <w:sz w:val="40"/>
        </w:rPr>
        <w:t xml:space="preserve">  Avantor, Inc.</w:t>
      </w:r>
    </w:p>
    <w:p>
      <w:pPr>
        <w:spacing w:after="120"/>
      </w:pPr>
      <w:r>
        <w:rPr>
          <w:rFonts w:ascii="Calibri" w:hAnsi="Calibri"/>
          <w:b/>
          <w:color w:val="6E8450"/>
          <w:sz w:val="18"/>
        </w:rPr>
        <w:t>GROWTH SLEEVE · 2026-03-24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Avantor, Inc. is a global provider of mission-critical products and services to customers in the biopharma, healthcare, education, and advanced technology sectors. The company distributes chemicals, reagents, lab equipment, and bioscience materials under the VWR brand, and manufactures high-purity materials and bioprocessing solutions. Avantor is executing a 'Revival' transformation strategy to restore top-line growth after three consecutive years of organic revenue decline.</w:t>
      </w:r>
    </w:p>
    <w:p>
      <w:r>
        <w:rPr>
          <w:rFonts w:ascii="Calibri" w:hAnsi="Calibri"/>
          <w:b/>
          <w:color w:val="6E8450"/>
          <w:sz w:val="18"/>
        </w:rPr>
        <w:t>13,000 Employees · https://www.avantorsciences.com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Avantor's strategic differentiation lies in its proprietary bioprocessing materials and high-purity chemical manufacturing — specialized products that command premium pricing versus pure distribution — earning 2 points on Innovation Track Record for building this differentiated products business[1]. AI deployment is limited: the company's 2026 investment of $10-15M in e-commerce platform upgrades represents digital modernization rather than AI-driven product innovation — scoring 0. Avantor is a top-3 global scientific materials distributor alongside Thermo Fisher's Fisher Scientific and Sigma-Aldrich — earning 1 point for meaningful category position. Product pipeline is the Revival strategy: VWR brand relaunch, new bioscience products, and two new business segment reporting structures in 2026 — earning 1 point for some visibility. R&amp;D intensity is below biopharma peers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Avantor's mission of 'setting science in motion to create a better world' is clear and specific about enabling scientific advancement — scoring 2 on mission floor. The company's customer base — pharmaceutical R&amp;D, bioprocessing, hospitals — reflects work that genuinely advances human health. Charitable programs are limited for an industrial distributor — scoring 0. Employee data shows a company in transition with the 'Revival' program requiring organizational focus — scoring 0. No significant net insider buying identified — scoring 2 for some institutional purchase activity and the $75M Q4 buyback signaling management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AVTR reported $6.6B in FY2025 revenue (-3.4% YoY, -2.8% organic)[1]. Net loss was $530M due to $785M goodwill impairment. Adjusted EPS was $0.90, and adjusted EBITDA was $1,069M. D/E is 0.65 on a reported basis but adjusted net leverage is 3.2x EBITDA. ROE is 9.5% adjusted basis. Free cash flow was $496M. 2026 guidance: organic -2.5% to -0.5%, adjusted EPS $0.77-0.83. Liquidity: stock price ~$11 × avg daily volume ~5M = well above $1M. Positive FCF is the anchor of the investment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Avantor is in a genuine turnaround mode — the 'Revival' program represents a multi-year strategic reset after the post-COVID biopharma inventory destocking cycle revealed structural weaknesses in the company's operating model. The realignment into two new segments (VWR Distribution &amp; Services and Bioscience &amp; Medtech Products) reflects strategic clarity, but the company is managing through financial headwinds rather than pursuing a confident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Avantor's mission of enabling scientific discovery for a better world is genuine and connected to meaningful work. The company's products directly support pharmaceutical and medical research. However, the cause has been obscured by years of financial engineering (LBO-era debt, goodwill impairment) and operational challenges. Scores 1 point: cause exists but not clearly lived in recent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Avantor has maintained core operations through multiple strategic transitions, and the Revival program requires significant organizational effort from the 13,000-person global team. The two-segment realignment adds complexity. Scores 1 point: stable but under transition stress.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Avantor benchmarks explicitly against Thermo Fisher Scientific and Merck (Sigma-Aldrich), and the Revival's VWR brand relaunch is specifically designed to reclaim competitive positioning against these well-resourced rivals.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two-segment realignment (VWR Distribution &amp; Services vs. Bioscience &amp; Medtech Products) represents a meaningful strategic restructuring that separates the distribution commodity business from the higher-margin proprietary products.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Accepting the $785M goodwill impairment honestly rather than managing it away, while simultaneously investing in Revival execution and maintaining $496M in free cash flow — demonstrates financial discipline. The $75M Q4 buyback while paying down $300M in debt reflects confident capital allocation.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Avantor's bull case is a value recovery story: the stock has declined from $18.36 to ~$11 (52-week range), while the company maintains $496M in annual free cash flow, is reducing leverage (3.2x EBITDA targeting below 3x), and has a clear Revival roadmap with new segment reporting starting Q1 2026[1]. The biopharma and life sciences markets that represent Avantor's core customer base are recovering from COVID-era inventory destocking, and normalized demand could return VWR Distribution to organic growth. At ~14x forward EPS of $0.80, the stock prices in no improvement from current trough conditions.</w:t>
      </w:r>
    </w:p>
    <w:p>
      <w:pPr>
        <w:spacing w:after="120"/>
      </w:pPr>
      <w:r>
        <w:rPr>
          <w:rFonts w:ascii="Calibri" w:hAnsi="Calibri"/>
          <w:b w:val="0"/>
          <w:color w:val="3A4A28"/>
          <w:sz w:val="20"/>
        </w:rPr>
        <w:t>The bear case is that Avantor faces a prolonged biopharma capital spending slowdown — if pharma companies cut R&amp;D budgets in response to IRA pricing pressure and rising cost of capital, Avantor's laboratory consumable demand may not recover as quickly as management expects[1]. The 2026 guidance of -2.5% to -0.5% organic revenue is the fourth consecutive year of organic decline. Adjusted net leverage at 3.2x with $3.9B in long-term debt leaves limited financial flexibility. The KBW analyst Hold consensus with a $13.38 average target implies modest upside even in a recovery scenario. Abortifacients attribution in faith alignment creates IOWN portfolio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Biopharma spending recovery in 2026-2027 as pharma companies normalize R&amp;D budgets post-IRA adjustment and resume consumable purchasing at pre-destocking levels, enabling Avantor to return to organic growth</w:t>
      </w:r>
    </w:p>
    <w:p>
      <w:pPr>
        <w:spacing w:before="40" w:after="40"/>
        <w:ind w:left="283"/>
      </w:pPr>
      <w:r>
        <w:rPr>
          <w:rFonts w:ascii="Calibri" w:hAnsi="Calibri"/>
          <w:b/>
          <w:color w:val="4A6B25"/>
          <w:sz w:val="20"/>
        </w:rPr>
        <w:t xml:space="preserve">2. </w:t>
      </w:r>
      <w:r>
        <w:rPr>
          <w:rFonts w:ascii="Calibri" w:hAnsi="Calibri"/>
          <w:b w:val="0"/>
          <w:color w:val="3A4A28"/>
          <w:sz w:val="20"/>
        </w:rPr>
        <w:t>VWR brand relaunch gaining measurable commercial traction — if the $10-15M e-commerce investment reduces customer acquisition costs and improves gross margin by 50+ basis points, the investment thesis improves materially</w:t>
      </w:r>
    </w:p>
    <w:p>
      <w:pPr>
        <w:spacing w:before="40" w:after="40"/>
        <w:ind w:left="283"/>
      </w:pPr>
      <w:r>
        <w:rPr>
          <w:rFonts w:ascii="Calibri" w:hAnsi="Calibri"/>
          <w:b/>
          <w:color w:val="4A6B25"/>
          <w:sz w:val="20"/>
        </w:rPr>
        <w:t xml:space="preserve">3. </w:t>
      </w:r>
      <w:r>
        <w:rPr>
          <w:rFonts w:ascii="Calibri" w:hAnsi="Calibri"/>
          <w:b w:val="0"/>
          <w:color w:val="3A4A28"/>
          <w:sz w:val="20"/>
        </w:rPr>
        <w:t>Deleveraging to below 3x adjusted net leverage enabling management to consider dividend initiation or accelerated share repurchases, attracting income-oriented investors who have avoided the stock at current leverage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Academic and government research funding cuts impacting laboratory consumable demand from university and government research institutions, which represent a significant portion of VWR Distribution revenue</w:t>
      </w:r>
    </w:p>
    <w:p>
      <w:pPr>
        <w:spacing w:before="40" w:after="40"/>
        <w:ind w:left="283"/>
      </w:pPr>
      <w:r>
        <w:rPr>
          <w:rFonts w:ascii="Calibri" w:hAnsi="Calibri"/>
          <w:b/>
          <w:color w:val="4A6B25"/>
          <w:sz w:val="20"/>
        </w:rPr>
        <w:t xml:space="preserve">2. </w:t>
      </w:r>
      <w:r>
        <w:rPr>
          <w:rFonts w:ascii="Calibri" w:hAnsi="Calibri"/>
          <w:b w:val="0"/>
          <w:color w:val="3A4A28"/>
          <w:sz w:val="20"/>
        </w:rPr>
        <w:t>Thermo Fisher and Merck (Sigma-Aldrich) e-commerce capability improvements capturing Avantor's distribution revenue through superior AI-driven product discovery and procurement automation</w:t>
      </w:r>
    </w:p>
    <w:p>
      <w:pPr>
        <w:spacing w:before="40" w:after="40"/>
        <w:ind w:left="283"/>
      </w:pPr>
      <w:r>
        <w:rPr>
          <w:rFonts w:ascii="Calibri" w:hAnsi="Calibri"/>
          <w:b/>
          <w:color w:val="4A6B25"/>
          <w:sz w:val="20"/>
        </w:rPr>
        <w:t xml:space="preserve">3. </w:t>
      </w:r>
      <w:r>
        <w:rPr>
          <w:rFonts w:ascii="Calibri" w:hAnsi="Calibri"/>
          <w:b w:val="0"/>
          <w:color w:val="3A4A28"/>
          <w:sz w:val="20"/>
        </w:rPr>
        <w:t>Goodwill impairment risk continuing — the $785M charge in 2025 reduced the Distribution reporting unit's goodwill, but if the biopharma recovery takes longer than expected, additional impairments could erode book value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Avantor distributes and manufactures materials for scientific research — a physical supply chain business that AI cannot replace[1]. The life sciences and biopharma customers who buy Avantor's reagents, chemicals, and bioprocessing materials need physical products, not software substitutes. However, AI-driven lab automation could reduce the number of consumables used in some research workflows. More importantly, Thermo Fisher and Merck (Sigma-Aldrich) are deploying AI-powered procurement and product recommendation platforms that could erode Avantor's distribution position if its e-commerce capability lags. The company's $10-15M e-commerce investment in 2026 is a defensive response to this risk. Scores 6 on AI Risk Protection and 0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Avantor, 'Fourth Quarter and Full Year 2025 Results', stocktitan.net, February 2026</w:t>
      </w:r>
    </w:p>
    <w:p>
      <w:pPr>
        <w:spacing w:before="20" w:after="20"/>
        <w:ind w:left="170"/>
      </w:pPr>
      <w:r>
        <w:rPr>
          <w:rFonts w:ascii="Calibri" w:hAnsi="Calibri"/>
          <w:b/>
          <w:color w:val="4A6B25"/>
          <w:sz w:val="15"/>
        </w:rPr>
        <w:t xml:space="preserve">2. </w:t>
      </w:r>
      <w:r>
        <w:rPr>
          <w:rFonts w:ascii="Calibri" w:hAnsi="Calibri"/>
          <w:b w:val="0"/>
          <w:color w:val="3A4A28"/>
          <w:sz w:val="17"/>
        </w:rPr>
        <w:t>GuruFocus, 'Avantor Inc (AVTR) Q4 2025 Earnings Call Highlights', 2026</w:t>
      </w:r>
    </w:p>
    <w:p>
      <w:pPr>
        <w:spacing w:before="20" w:after="20"/>
        <w:ind w:left="170"/>
      </w:pPr>
      <w:r>
        <w:rPr>
          <w:rFonts w:ascii="Calibri" w:hAnsi="Calibri"/>
          <w:b/>
          <w:color w:val="4A6B25"/>
          <w:sz w:val="15"/>
        </w:rPr>
        <w:t xml:space="preserve">3. </w:t>
      </w:r>
      <w:r>
        <w:rPr>
          <w:rFonts w:ascii="Calibri" w:hAnsi="Calibri"/>
          <w:b w:val="0"/>
          <w:color w:val="3A4A28"/>
          <w:sz w:val="17"/>
        </w:rPr>
        <w:t>TickerReport, 'Avantor Issues FY 2026 Earnings Guidance',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'Avantor Statistics &amp; Valuation',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