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AVT</w:t>
      </w:r>
      <w:r>
        <w:rPr>
          <w:rFonts w:ascii="Calibri" w:hAnsi="Calibri"/>
          <w:b/>
          <w:color w:val="1A2010"/>
          <w:sz w:val="40"/>
        </w:rPr>
        <w:t xml:space="preserve">  Avnet, Inc.</w:t>
      </w:r>
    </w:p>
    <w:p>
      <w:pPr>
        <w:spacing w:after="120"/>
      </w:pPr>
      <w:r>
        <w:rPr>
          <w:rFonts w:ascii="Calibri" w:hAnsi="Calibri"/>
          <w:b/>
          <w:color w:val="6E8450"/>
          <w:sz w:val="18"/>
        </w:rPr>
        <w:t>GROWTH SLEEVE · 2026-05-03 · Inspire: 59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Electronics &amp; Computer Distribution · NASDAQ · United States</w:t>
      </w:r>
    </w:p>
    <w:p>
      <w:pPr>
        <w:spacing w:after="80"/>
      </w:pPr>
      <w:r>
        <w:rPr>
          <w:rFonts w:ascii="Calibri" w:hAnsi="Calibri"/>
          <w:b w:val="0"/>
          <w:color w:val="3A4A28"/>
          <w:sz w:val="20"/>
        </w:rPr>
        <w:t>Avnet distributes electronic components and technology solutions globally through two segments: Electronic Components (semiconductors, interconnects, passives, electromechanical) and Farnell (kits, tools, automation components for engineers). The company serves automotive, defense, aerospace, medical, telecom, and industrial markets across the Americas, EMEA, and Asia/Pacific. Founded in 1921 and headquartered in Phoenix, Arizona.</w:t>
      </w:r>
    </w:p>
    <w:p>
      <w:r>
        <w:rPr>
          <w:rFonts w:ascii="Calibri" w:hAnsi="Calibri"/>
          <w:b/>
          <w:color w:val="6E8450"/>
          <w:sz w:val="18"/>
        </w:rPr>
        <w:t>14,869 Employees · https://www.avnet.com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Avnet has not executed transformative product launches or business model pivots in recent years; the core electronic components distribution model has remained fundamentally unchanged for decades, though the company has expanded embedded solutions and design services [1]. AI Deployment (1/2): Avnet's CIO has outlined a practical approach to cloud and AI adoption focused on specific internal use cases — supply chain optimization, demand forecasting, and inventory management — though no external AI products are shipping to customers [2]. Market Share (1/2): Avnet is the #2 global electronic components distributor behind Arrow Electronics, with $25B+ in annual revenue and meaningful share across semiconductors and passives, though it competes intensely with Arrow, Digi-Key, and Mouser [1]. Pipeline (1/2): Q4 FY2026 guidance of $7.30-$7.60B (5% sequential growth) with adjusted EPS of $1.70-$1.80 shows continued momentum, driven by the AI-fueled semiconductor demand cycle [1]. R&amp;D Intensity (1/1): Avnet invests in embedded solutions design and integration capabilities, supporting engineers with technical design resources and bill-of-materials development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Avnet's purpose — 'connecting people and technology to solve global challenges' — identifies the company's role clearly but is not distinctive among tech distributors; it reads as a well-crafted corporate mission rather than a transformative vision [3]. Community Impact (1/2): Avnet has established corporate social responsibility programs and published annual sustainability reports, conducting a comprehensive ESG materiality assessment in 2020, though specific dollar amounts for charitable programs were not found [3]. Employee Retention (1/2): CEO Philip Gallagher has been with Avnet for over 30 years, demonstrating deep institutional commitment. Glassdoor rating of 3.4 stars with 74% recommending to a friend suggests adequate but not exceptional culture; some reviews cite 'old boys club' management dynamics [2]. Insider Buying (1/2): No evidence of significant net insider buying found. Gallagher's 30+ year tenure implies substantial equity exposure, but recent insider transaction data was not available.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Avnet's infrastructure profile reflects the structural realities of electronic components distribution — enormous revenue with razor-thin margins. Forward P/E of 10.3x is attractively low, scoring perfectly against the 20x target [4]. D/E of 64.0% is below the 70% target, indicating a well-managed balance sheet with $3.2B debt against $202M cash [4]. Revenue growth of 33.9% YoY is exceptional, driven by the AI semiconductor demand cycle that surged Q3 FY2026 sales to $7.1B (34% YoY) with all regions contributing [1]. However, ROE of 4.3% is extremely low (vs. 15% target), reflecting the capital-intensive distribution model. Profit margin of 0.9% is near-zero against the 20% target — inherent to the distribution business model with 10.5% gross margins [4]. PEG ratio of 2.65 is elevated. Liquidity floor cleared: 1.1M avg volume × $80.53 = $88.6M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Avnet is a 105-year-old company that has endured through multiple technology cycles — from vacuum tubes to transistors to ICs to AI chips — demonstrating remarkable longevity. CEO Gallagher's 30+ year tenure provides leadership continuity, and the 43-year dividend streak shows commitment to shareholders through cycles. However, the company's identity as a distributor means it follows technology trends rather than setting them, and the 'old boys club' culture cited in Glassdoor reviews suggests organizational rigidity.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Avnet's stated purpose of 'connecting people and technology to solve global challenges' is genuine but not deeply distinctive — it describes what distributors do rather than articulating a vision of a better future [3]. The company's 105-year history of enabling technology adoption is meaningful, but the cause has not been the competitive advantage — supply chain execution and scale have been. (1/3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Gallagher's 30+ year tenure and promotion from within signals cultural continuity and trust in internal talent development [2]. Glassdoor ratings of 3.4 stars with 74% recommending the company suggest adequate but not exceptional trust. Reviews citing 'old boys club' dynamics and leaders promoted beyond their capability indicate pockets of low trust, partially offset by long employee tenures common in the distribution industry [2].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Avnet operates in a competitive distribution landscape alongside Arrow Electronics, Digi-Key, and Mouser, and the company's investments in embedded solutions and design services indicate learning from rivals' strengths rather than purely trying to win on price and scale [1]. The practical approach to AI and technology adoption suggests awareness of competitive dynamics.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Over 105 years, Avnet has adapted through major technology transitions — from radio parts to semiconductors to embedded systems — though each adaptation has been incremental rather than transformative. The company has stayed within the distribution model throughout, never making a bet that redefined its identity [1]. The Farnell acquisition expanded into small-volume/hobbyist distribution, showing strategic flexibility.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Avnet maintained its dividend through the recent semiconductor downcycle (FY2024-2025) when revenue declined from $26.5B to $22.2B, showing commitment to long-term shareholder returns over short-term earnings optimization [4]. However, no examples of sacrificing near-term results for transformative long-term bets were found — the company follows demand cycles rather than making courageous counter-cyclical investments.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Avnet is riding the AI semiconductor demand supercycle with Q3 FY2026 revenue surging 34% YoY to $7.1B and adjusted operating income up 45% YoY to $221M [1]. The stock trades at just 10.3x forward P/E against 51% expected EPS growth, creating a compelling value setup for a company benefiting directly from AI infrastructure buildouts across all regions (Asia +39%, Europe +31%, Americas +27%) [1]. Q4 FY2026 guidance of $7.30-$7.60B with EPS of $1.70-$1.80 signals continued momentum. The 43-year consecutive dividend streak and D/E of 64% demonstrate financial discipline, while the 105-year operating history validates the durability of the distribution model across technology cycles. At current prices, the market is pricing Avnet as a cyclical distributor while paying minimal premium for AI-driven structural demand growth.</w:t>
      </w:r>
    </w:p>
    <w:p>
      <w:pPr>
        <w:spacing w:after="120"/>
      </w:pPr>
      <w:r>
        <w:rPr>
          <w:rFonts w:ascii="Calibri" w:hAnsi="Calibri"/>
          <w:b w:val="0"/>
          <w:color w:val="3A4A28"/>
          <w:sz w:val="20"/>
        </w:rPr>
        <w:t>The bear case centers on Avnet's structurally thin margins — profit margin of 0.9% and ROE of 4.3% mean the company generates minimal economic value per dollar of revenue despite $25B+ in annual sales [4]. The current revenue surge is cyclical, driven by semiconductor demand that has historically been feast-or-famine; revenue declined from $26.5B (FY2023) to $22.2B (FY2025) before the AI-driven recovery. Distribution faces long-term disintermediation risk as AI-powered procurement platforms enable OEMs to source directly from manufacturers, and semiconductor companies like NVIDIA increasingly sell direct to hyperscalers. The PEG ratio of 2.65 suggests earnings growth is already priced in despite the low forward P/E. Tariff uncertainty could disrupt supply chains, particularly in Asia where 39% revenue growth is concentrated. Glassdoor reviews citing 'old boys club' culture and leadership concerns raise questions about organizational adaptability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AI infrastructure buildout driving semiconductor demand acceleration — Q4 FY2026 guided at $7.30-$7.60B representing sustained 30%+ YoY growth with all regions contributing [1]</w:t>
      </w:r>
    </w:p>
    <w:p>
      <w:pPr>
        <w:spacing w:before="40" w:after="40"/>
        <w:ind w:left="283"/>
      </w:pPr>
      <w:r>
        <w:rPr>
          <w:rFonts w:ascii="Calibri" w:hAnsi="Calibri"/>
          <w:b/>
          <w:color w:val="4A6B25"/>
          <w:sz w:val="20"/>
        </w:rPr>
        <w:t xml:space="preserve">2. </w:t>
      </w:r>
      <w:r>
        <w:rPr>
          <w:rFonts w:ascii="Calibri" w:hAnsi="Calibri"/>
          <w:b w:val="0"/>
          <w:color w:val="3A4A28"/>
          <w:sz w:val="20"/>
        </w:rPr>
        <w:t>Operating leverage on revenue growth — adjusted operating income grew 45% YoY vs. 34% revenue growth in Q3, suggesting margin expansion potential as volumes scale [1]</w:t>
      </w:r>
    </w:p>
    <w:p>
      <w:pPr>
        <w:spacing w:before="40" w:after="40"/>
        <w:ind w:left="283"/>
      </w:pPr>
      <w:r>
        <w:rPr>
          <w:rFonts w:ascii="Calibri" w:hAnsi="Calibri"/>
          <w:b/>
          <w:color w:val="4A6B25"/>
          <w:sz w:val="20"/>
        </w:rPr>
        <w:t xml:space="preserve">3. </w:t>
      </w:r>
      <w:r>
        <w:rPr>
          <w:rFonts w:ascii="Calibri" w:hAnsi="Calibri"/>
          <w:b w:val="0"/>
          <w:color w:val="3A4A28"/>
          <w:sz w:val="20"/>
        </w:rPr>
        <w:t>Potential valuation re-rating from cyclical distributor multiple (10x forward P/E) toward a structural AI beneficiary multiple as the market recognizes recurring demand from data center buildouts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Semiconductor cycle reversal — revenue declined 16% from FY2023 peak to FY2025 trough, and the current AI-driven demand surge could similarly reverse as inventory builds and demand normalizes [4]</w:t>
      </w:r>
    </w:p>
    <w:p>
      <w:pPr>
        <w:spacing w:before="40" w:after="40"/>
        <w:ind w:left="283"/>
      </w:pPr>
      <w:r>
        <w:rPr>
          <w:rFonts w:ascii="Calibri" w:hAnsi="Calibri"/>
          <w:b/>
          <w:color w:val="4A6B25"/>
          <w:sz w:val="20"/>
        </w:rPr>
        <w:t xml:space="preserve">2. </w:t>
      </w:r>
      <w:r>
        <w:rPr>
          <w:rFonts w:ascii="Calibri" w:hAnsi="Calibri"/>
          <w:b w:val="0"/>
          <w:color w:val="3A4A28"/>
          <w:sz w:val="20"/>
        </w:rPr>
        <w:t>Structurally thin margins (0.9% profit margin, 4.3% ROE) leave minimal cushion for pricing pressure, tariff impacts, or demand slowdown in a low-margin distribution business [4]</w:t>
      </w:r>
    </w:p>
    <w:p>
      <w:pPr>
        <w:spacing w:before="40" w:after="40"/>
        <w:ind w:left="283"/>
      </w:pPr>
      <w:r>
        <w:rPr>
          <w:rFonts w:ascii="Calibri" w:hAnsi="Calibri"/>
          <w:b/>
          <w:color w:val="4A6B25"/>
          <w:sz w:val="20"/>
        </w:rPr>
        <w:t xml:space="preserve">3. </w:t>
      </w:r>
      <w:r>
        <w:rPr>
          <w:rFonts w:ascii="Calibri" w:hAnsi="Calibri"/>
          <w:b w:val="0"/>
          <w:color w:val="3A4A28"/>
          <w:sz w:val="20"/>
        </w:rPr>
        <w:t>Long-term disintermediation risk from AI-powered direct procurement and semiconductor manufacturers (NVIDIA, AMD) expanding direct sales to hyperscalers, bypassing distributors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Electronic components distribution involves physical warehousing, logistics, and complex supply chain management that AI cannot substitute — the business requires handling and moving billions of physical semiconductors, connectors, and passives globally [1]. Avnet's relationships with component manufacturers and OEMs are deeply embedded and high-switching-cost. AI actually increases demand for Avnet's core products as AI data center buildouts require massive quantities of semiconductors, power components, and interconnects — Q3 FY2026 revenue surged 34% YoY partly driven by AI-related demand [1]. However, AI-powered procurement platforms and automated supply chain tools could gradually disintermediate distributors by enabling OEMs to source directly from manufacturers. AI Opportunity (1/1): Avnet directly benefits from the AI infrastructure buildout — distributing the semiconductors (NVIDIA, AMD, Intel), power management, and connectivity components that go into AI servers and data centers, contributing to the 34% revenue surge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Avnet Q3 FY2026 Earnings Release — $7.1B revenue (34% YoY), $221M adjusted operating income (45% YoY), Q4 guidance $7.30-$7.60B, April 29, 2026</w:t>
      </w:r>
    </w:p>
    <w:p>
      <w:pPr>
        <w:spacing w:before="20" w:after="20"/>
        <w:ind w:left="170"/>
      </w:pPr>
      <w:r>
        <w:rPr>
          <w:rFonts w:ascii="Calibri" w:hAnsi="Calibri"/>
          <w:b/>
          <w:color w:val="4A6B25"/>
          <w:sz w:val="15"/>
        </w:rPr>
        <w:t xml:space="preserve">2. </w:t>
      </w:r>
      <w:r>
        <w:rPr>
          <w:rFonts w:ascii="Calibri" w:hAnsi="Calibri"/>
          <w:b w:val="0"/>
          <w:color w:val="3A4A28"/>
          <w:sz w:val="17"/>
        </w:rPr>
        <w:t>Glassdoor Reviews and CIO.com — Avnet leadership culture, AI adoption strategy, CEO Gallagher profile, 2025-2026</w:t>
      </w:r>
    </w:p>
    <w:p>
      <w:pPr>
        <w:spacing w:before="20" w:after="20"/>
        <w:ind w:left="170"/>
      </w:pPr>
      <w:r>
        <w:rPr>
          <w:rFonts w:ascii="Calibri" w:hAnsi="Calibri"/>
          <w:b/>
          <w:color w:val="4A6B25"/>
          <w:sz w:val="15"/>
        </w:rPr>
        <w:t xml:space="preserve">3. </w:t>
      </w:r>
      <w:r>
        <w:rPr>
          <w:rFonts w:ascii="Calibri" w:hAnsi="Calibri"/>
          <w:b w:val="0"/>
          <w:color w:val="3A4A28"/>
          <w:sz w:val="17"/>
        </w:rPr>
        <w:t>Avnet Corporate Social Responsibility — ESG materiality assessment, sustainability reporting, community programs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AVT (Avnet), retrieved May 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