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AXP</w:t>
      </w:r>
      <w:r>
        <w:rPr>
          <w:rFonts w:ascii="Calibri" w:hAnsi="Calibri"/>
          <w:b/>
          <w:color w:val="1A2010"/>
          <w:sz w:val="40"/>
        </w:rPr>
        <w:t xml:space="preserve">  American Express Company</w:t>
      </w:r>
    </w:p>
    <w:p>
      <w:pPr>
        <w:spacing w:after="120"/>
      </w:pPr>
      <w:r>
        <w:rPr>
          <w:rFonts w:ascii="Calibri" w:hAnsi="Calibri"/>
          <w:b/>
          <w:color w:val="6E8450"/>
          <w:sz w:val="18"/>
        </w:rPr>
        <w:t>GROWTH SLEEVE · 2026-04-07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American Express is a globally integrated payments company operating a closed-loop network that issues cards, acquires merchants, and processes transactions. The company generates revenue from discount fees, card membership fees, net interest income on revolving balances, and ancillary services. AXP serves consumers, small businesses, and corporations across 130+ countries with premium-positioned products including Platinum, Gold, and business charge cards.</w:t>
      </w:r>
    </w:p>
    <w:p>
      <w:r>
        <w:rPr>
          <w:rFonts w:ascii="Calibri" w:hAnsi="Calibri"/>
          <w:b/>
          <w:color w:val="6E8450"/>
          <w:sz w:val="18"/>
        </w:rPr>
        <w:t>76,800 Employees · https://www.americanexpress.com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American Express has successfully executed a multi-year premium card refresh strategy, driving card fee revenue growth and attracting younger demographics — Millennials and Gen Z now represent the fastest-growing cardholder segment [1]. The company expanded its merchant network significantly, closing the historical acceptance gap with Visa/Mastercard. AI Deployment (2/2): CEO Squeri noted 'We've used AI since 2010 for credit and fraud decisions,' and the company is now deploying agentic AI across customer servicing, risk management, and fraud detection with dedicated AI platform teams and governance frameworks [2]. AXP is actively hiring Director-level AI roles across risk and servicing innovation [2]. Market Share (1/2): American Express commands premium positioning in the credit card market with ~24% of US credit card purchase volume, but trails Visa and Mastercard in total network volume and global merchant acceptance [1]. Pipeline (1/2): 2026 guidance of 9-10% revenue growth and $17.30-$17.90 EPS demonstrates sustained momentum, with continued investment in premium card benefits and digital capabilities [1]. R&amp;D Intensity (1/1): Significant technology investment including AI platforms, digital servicing, and real-time fraud detection systems that exceed industry norms for financial services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American Express's purpose — 'backing our customers, communities, and each other' — is specific and thoughtful, reflected in 175 years of premium service positioning and Squeri's 'Framework for Winning' that emphasizes enterprise-first thinking [2]. The mission genuinely shapes strategic decisions around premium positioning and service quality. Community Impact (2/2): Amex has committed significant resources through its ESG strategy pillars: Build Financial Confidence, Advance Climate Solutions, and community investment programs. The company became a TCFD Supporter in 2021 and publishes comprehensive ESG reports [3]. Employee Retention (1/2): CEO approval rating of 78% (top 10% for similarly-sized companies), Glassdoor ratings of 4.0 for culture/values, and Squeri's decision to eliminate individual business unit ratings to foster collaboration suggest above-average retention [2]. Insider Buying (1/2): Warren Buffett's Berkshire Hathaway holds ~21% of AXP (~$39B position), providing powerful long-term conviction signal, though this is an institutional rather than executive insider purchase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American Express delivers exceptional financial performance — FY2025 revenue of $72.2B (10% growth) with Q4 revenue of $19.0B and EPS growth of 15-16% [1]. Forward P/E of 15.2x is attractive for a company generating 10%+ revenue growth with expanding margins. ROE of 34.0% reflects high capital efficiency and the leverage inherent in the lending business model. Profit margin of 16.2% is solid for financial services [4]. D/E of 191% is elevated but typical for financial institutions that fund lending operations with debt; the company maintains strong credit metrics with net write-off rates well-managed. Revenue growth 5yr CAGR of ~10.9% (from $52.9B in 2022 to $72.2B in 2025) demonstrates consistent execution [1]. The only metric drag is D/E (0.47 score) and profit margin slightly below the 20% target (0.81 score). Dividend yield of 1.27% with quarterly payments increasing from $0.70 to $0.95 shows strong dividend growth but below the 2% threshold for Dividend sleeve. Liquidity floor easily cleared: 3.8M avg vol × $305.73 = $1.15B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American Express under Stephen Squeri demonstrates strong infinite game qualities — a 175-year heritage, consistent premium positioning, and enterprise-first cultural reforms. The 'Framework for Winning' prioritizes long-term capability over short-term earnings. However, the company's intense focus on financial metrics (10%+ revenue growth targets, EPS guidance) reflects a mixed infinite/finite orientation typical of large public companies.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American Express's purpose of 'backing our customers, communities, and each other' is authentic and distinctive — validated by 175 years of premium service and a willingness to maintain higher merchant fees rather than compete on price [1]. Squeri's enterprise-first reforms demonstrate the cause shapes behavior. However, the cause hasn't been tested through existential crisis in the modern era — the company has been consistently profitable and dominant.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CEO Squeri's 78% approval rating and cultural reforms — eliminating individual business unit ratings, instituting enterprise-wide bonuses — show intentional trust-building [2]. Glassdoor scores of 4.0 for culture/values are above average for financial services. However, with 76,800 employees across a global organization, maintaining consistent trust culture is inherently challenging, and there is limited evidence of exceptional empowerment or psychological safety at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American Express explicitly acknowledges Visa and Mastercard's broader merchant networks and uses that rivalry to drive its own network expansion strategy. The company also recognizes fintech challengers (Apple Card, neobanks) as motivation for digital innovation rather than threats to destroy [2]. Squeri's framework focuses on improving Amex's own capabilities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American Express has evolved from a freight forwarding company (1850s) to traveler's checks to credit cards to a digital payments platform, demonstrating historical flexibility over 175 years [1]. In the modern era, the company has incrementally expanded from affluent consumers to small business, from domestic to global, and from physical cards to digital wallet integration. These are meaningful adaptations but incremental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Squeri's decision to eliminate business unit P&amp;L competition in favor of enterprise-first metrics required courage — sacrificing individual accountability incentives for collaboration [2]. The company's willingness to maintain premium pricing and high annual fees rather than competing for mass market share is a principled stance. Heavy investment in AI since 2010, years before competitors, shows long-term thinking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Express is a premium payments franchise delivering consistent double-digit growth — FY2025 revenue of $72.2B (10% growth), EPS of $15.38 (15% growth), and 2026 guidance for 9-10% revenue growth with $17.30-$17.90 EPS [1]. The closed-loop network generates unmatched transaction data powering AI-driven fraud detection and personalization, while premium card positioning (Platinum, Gold) commands annual fees that drive recurring, high-margin revenue. At 15.2x forward earnings with ROE of 34%, AXP is attractively valued for a company with this growth profile and capital efficiency. Berkshire Hathaway's ~21% ownership stake provides Buffett's long-term endorsement, and the quarterly dividend was just raised 16% to $0.95 [4]. The company's 175-year brand and 130+ country network create durable competitive advantages.</w:t>
      </w:r>
    </w:p>
    <w:p>
      <w:pPr>
        <w:spacing w:after="120"/>
      </w:pPr>
      <w:r>
        <w:rPr>
          <w:rFonts w:ascii="Calibri" w:hAnsi="Calibri"/>
          <w:b w:val="0"/>
          <w:color w:val="3A4A28"/>
          <w:sz w:val="20"/>
        </w:rPr>
        <w:t>The bear case centers on macroeconomic sensitivity and competitive pressure. AXP stock has declined ~20% in 2026 despite strong fundamentals, reflecting market concerns about consumer spending deceleration and credit deterioration in a potential recession [1]. The D/E ratio of 191% reflects significant lending exposure — if unemployment rises, net charge-offs could compress margins materially. The premium consumer focus provides some buffer (affluent cardholders are more recession-resistant), but the growing small business and lending segments add cyclical risk. Competitive threats from Apple Card (targeting Amex's premium demographic), Visa/Mastercard's broader merchant networks, and AI-powered neobanks could gradually erode Amex's network advantage. The 1.27% dividend yield is below the 2% threshold for income investors, making AXP primarily a capital appreciation story that depends on sustained revenue growth execution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EPS guidance of $17.30-$17.90 represents 12-16% growth, potentially driving multiple expansion from the current 15.2x forward P/E if execution continues [1]</w:t>
      </w:r>
    </w:p>
    <w:p>
      <w:pPr>
        <w:spacing w:before="40" w:after="40"/>
        <w:ind w:left="283"/>
      </w:pPr>
      <w:r>
        <w:rPr>
          <w:rFonts w:ascii="Calibri" w:hAnsi="Calibri"/>
          <w:b/>
          <w:color w:val="4A6B25"/>
          <w:sz w:val="20"/>
        </w:rPr>
        <w:t xml:space="preserve">2. </w:t>
      </w:r>
      <w:r>
        <w:rPr>
          <w:rFonts w:ascii="Calibri" w:hAnsi="Calibri"/>
          <w:b w:val="0"/>
          <w:color w:val="3A4A28"/>
          <w:sz w:val="20"/>
        </w:rPr>
        <w:t>Agentic AI deployment across customer servicing, risk management, and fraud detection could drive meaningful operating leverage and cost efficiencies [2]</w:t>
      </w:r>
    </w:p>
    <w:p>
      <w:pPr>
        <w:spacing w:before="40" w:after="40"/>
        <w:ind w:left="283"/>
      </w:pPr>
      <w:r>
        <w:rPr>
          <w:rFonts w:ascii="Calibri" w:hAnsi="Calibri"/>
          <w:b/>
          <w:color w:val="4A6B25"/>
          <w:sz w:val="20"/>
        </w:rPr>
        <w:t xml:space="preserve">3. </w:t>
      </w:r>
      <w:r>
        <w:rPr>
          <w:rFonts w:ascii="Calibri" w:hAnsi="Calibri"/>
          <w:b w:val="0"/>
          <w:color w:val="3A4A28"/>
          <w:sz w:val="20"/>
        </w:rPr>
        <w:t>Quarterly dividend increase from $0.82 to $0.95 (16% raise) signals management confidence and could attract income-oriented investors as yield approaches 1.5%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spending deceleration in a recession would directly impact discount revenue (largest revenue line), and rising unemployment could increase credit losses on $120B+ loan book [1]</w:t>
      </w:r>
    </w:p>
    <w:p>
      <w:pPr>
        <w:spacing w:before="40" w:after="40"/>
        <w:ind w:left="283"/>
      </w:pPr>
      <w:r>
        <w:rPr>
          <w:rFonts w:ascii="Calibri" w:hAnsi="Calibri"/>
          <w:b/>
          <w:color w:val="4A6B25"/>
          <w:sz w:val="20"/>
        </w:rPr>
        <w:t xml:space="preserve">2. </w:t>
      </w:r>
      <w:r>
        <w:rPr>
          <w:rFonts w:ascii="Calibri" w:hAnsi="Calibri"/>
          <w:b w:val="0"/>
          <w:color w:val="3A4A28"/>
          <w:sz w:val="20"/>
        </w:rPr>
        <w:t>Stock has already declined 20% in 2026 reflecting macro concerns — further deterioration in consumer confidence could drive additional multiple compression [1]</w:t>
      </w:r>
    </w:p>
    <w:p>
      <w:pPr>
        <w:spacing w:before="40" w:after="40"/>
        <w:ind w:left="283"/>
      </w:pPr>
      <w:r>
        <w:rPr>
          <w:rFonts w:ascii="Calibri" w:hAnsi="Calibri"/>
          <w:b/>
          <w:color w:val="4A6B25"/>
          <w:sz w:val="20"/>
        </w:rPr>
        <w:t xml:space="preserve">3. </w:t>
      </w:r>
      <w:r>
        <w:rPr>
          <w:rFonts w:ascii="Calibri" w:hAnsi="Calibri"/>
          <w:b w:val="0"/>
          <w:color w:val="3A4A28"/>
          <w:sz w:val="20"/>
        </w:rPr>
        <w:t>Apple Card and fintech competitors targeting Amex's premium demographic with lower fees and seamless mobile integration threaten long-term customer acquisition among Millennials and Gen Z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American Express's closed-loop network creates structural protection against AI disruption — the integrated model of card issuance, merchant acquisition, and transaction processing generates proprietary data that is extremely difficult for AI-only competitors to replicate [1]. The company processes billions of transactions with real-time fraud detection that has been AI-powered since 2010 [2]. Fintech competitors (Apple Card, Block, PayPal) leverage AI but lack Amex's merchant network, brand premium, and credit data depth. However, AI-powered lending platforms and neobanks could pressure Amex's net interest income by offering faster, cheaper consumer credit decisions. The company's premium positioning (high annual fees, travel rewards) creates a moat that commodity AI lenders cannot easily replicate [1]. AI Opportunity (1/1): Amex generates measurable value from AI — fraud detection saving billions annually, AI-powered customer servicing, and new agentic AI deployments across risk management and personalization [2]. The company is actively building enterprise AI platforms and hiring senior AI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Express Q4 2025 Earnings Release — $19.0B Q4 revenue, FY2025 $72.2B revenue (10% growth), 2026 guidance $17.30-$17.90 EPS, January 2026</w:t>
      </w:r>
    </w:p>
    <w:p>
      <w:pPr>
        <w:spacing w:before="20" w:after="20"/>
        <w:ind w:left="170"/>
      </w:pPr>
      <w:r>
        <w:rPr>
          <w:rFonts w:ascii="Calibri" w:hAnsi="Calibri"/>
          <w:b/>
          <w:color w:val="4A6B25"/>
          <w:sz w:val="15"/>
        </w:rPr>
        <w:t xml:space="preserve">2. </w:t>
      </w:r>
      <w:r>
        <w:rPr>
          <w:rFonts w:ascii="Calibri" w:hAnsi="Calibri"/>
          <w:b w:val="0"/>
          <w:color w:val="3A4A28"/>
          <w:sz w:val="17"/>
        </w:rPr>
        <w:t>FinTech Magazine, Georgia Tech Scheller College — Squeri leadership profile, AI since 2010, Framework for Winning, Glassdoor culture data, 2025-2026</w:t>
      </w:r>
    </w:p>
    <w:p>
      <w:pPr>
        <w:spacing w:before="20" w:after="20"/>
        <w:ind w:left="170"/>
      </w:pPr>
      <w:r>
        <w:rPr>
          <w:rFonts w:ascii="Calibri" w:hAnsi="Calibri"/>
          <w:b/>
          <w:color w:val="4A6B25"/>
          <w:sz w:val="15"/>
        </w:rPr>
        <w:t xml:space="preserve">3. </w:t>
      </w:r>
      <w:r>
        <w:rPr>
          <w:rFonts w:ascii="Calibri" w:hAnsi="Calibri"/>
          <w:b w:val="0"/>
          <w:color w:val="3A4A28"/>
          <w:sz w:val="17"/>
        </w:rPr>
        <w:t>American Express 2023-2024 ESG Report — TCFD Supporter, ESG strategy pillars, community investment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AXP (American Express),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