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AZTR</w:t>
      </w:r>
      <w:r>
        <w:rPr>
          <w:rFonts w:ascii="Calibri" w:hAnsi="Calibri"/>
          <w:b/>
          <w:color w:val="1A2010"/>
          <w:sz w:val="40"/>
        </w:rPr>
        <w:t xml:space="preserve">  Azitra, Inc.</w:t>
      </w:r>
    </w:p>
    <w:p>
      <w:pPr>
        <w:spacing w:after="120"/>
      </w:pPr>
      <w:r>
        <w:rPr>
          <w:rFonts w:ascii="Calibri" w:hAnsi="Calibri"/>
          <w:b/>
          <w:color w:val="6E8450"/>
          <w:sz w:val="18"/>
        </w:rPr>
        <w:t>GROWTH SLEEVE · 2026-03-24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Azitra is an early-stage clinical biopharmaceutical company developing precision dermatology therapies using engineered proteins and topical live biotherapeutic products to treat rare skin diseases. Its lead candidates include ATR-12 for Netherton syndrome, ATR-04 for papulopustular rash, and ATR-01 for ichthyosis vulgaris. The company has no revenue, a $2.8M market cap, and is under NYSE American monitoring for minimum stockholders' equity compliance.</w:t>
      </w:r>
    </w:p>
    <w:p>
      <w:r>
        <w:rPr>
          <w:rFonts w:ascii="Calibri" w:hAnsi="Calibri"/>
          <w:b/>
          <w:color w:val="6E8450"/>
          <w:sz w:val="18"/>
        </w:rPr>
        <w:t>12 Employees · https://azitra.com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Azitra's microbiome-based dermatology platform is scientifically innovative — using genomically engineered live biotherapeutics to deliver therapeutic proteins topically is a novel approach to rare skin diseases [1]. ATR-04 received Fast Track designation from the FDA, and the company dosed its first Phase 1/2 patient in 2025 [1]. However, there is no approved product, no revenue, and no demonstrated commercial track record. R&amp;D spending of $4.8M in 2025 is extremely small relative to the clinical development required to advance three pipeline candidates through trials.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Azitra focuses on rare, undertreated skin diseases affecting vulnerable patient populations — a genuinely mission-driven niche [1]. However, the company's small team of 12 employees, NYSE compliance issues, and near-term existential financial risk make mission assessment difficult. No documented community investment, employee retention data, or insider buying programs exist for a company of this size and stage.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liquidity floor test fails: AZTR stock price of $0.28 × avg daily volume of approximately 50,000 shares = ~$14,000, which is far below the $1,000,000 threshold. Infrastructure score is automatically 0 per IOWN rules. The company has $1.4M in cash, $11M in net losses, negative ROE of -215%, and is under NYSE American monitoring for stockholders' equity deficiency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Azitra is fighting for survival — NYSE compliance issues, $1.4M in cash, and a stock down 89.6% in 52 weeks create an existential urgency that precludes long-horizon strategic thinking. The company's small team and rare disease focus reflect genuine purpose, but the financial reality forces quarter-to-quarter decision-making.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Treating Netherton syndrome and other rare skin diseases that lack effective therapies is a genuine Just Cause — these patients have few options and significant unmet need [1]. However, the cause is not yet validated by execution, as all candidates remain in early clinical trials.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12 employees and ongoing compliance uncertainty, the organizational environment is existentially precarious. No evidence of team-building practices, retention programs, or cultural investments at this stage of development.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micro-cap clinical-stage company, Azitra competes against much larger dermatology players but lacks the resources to track and respond to competitors strategically. The company is focused on clinical trial execution rather than competitive strategy.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made minor pipeline adjustments (Fast Track designation for ATR-04, ATR-01 for ichthyosis vulgaris) but has not demonstrated the ability to pivot strategically. With $1.4M in cash, pivots are constrained by survival economics.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rare disease drug development in a near-zero cash environment requires personal conviction, but the NYSE compliance issues and stock decline suggest that financial stewardship has not matched scientific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Azitra operates in a genuine market need — rare skin diseases like Netherton syndrome have no approved treatments, and FDA Fast Track designation for ATR-04 validates the medical rationale [1]. Analyst price targets average $2.75 versus the current $0.28 stock price, implying significant upside if any pipeline candidate reaches successful Phase 2/3 data. The microbiome-based dermatology platform is scientifically novel, and Phase 1b safety data for ATR-12 was described as promising [1].</w:t>
      </w:r>
    </w:p>
    <w:p>
      <w:pPr>
        <w:spacing w:after="120"/>
      </w:pPr>
      <w:r>
        <w:rPr>
          <w:rFonts w:ascii="Calibri" w:hAnsi="Calibri"/>
          <w:b w:val="0"/>
          <w:color w:val="3A4A28"/>
          <w:sz w:val="20"/>
        </w:rPr>
        <w:t>The investment case is overwhelmed by existential financial risk: $1.4M in cash against $11M in annual cash burn provides less than 2 months of runway absent financing [1]. The stock has declined 89.6% in 52 weeks and trades at $0.28 — below typical institutional investment thresholds — while the company is under NYSE monitoring for delisting. The infrastructure score is automatically 0 due to the liquidity floor failure, and the overall IOWN score of 20 reflects that this stock does not meet minimum criteria for the portfolio. Even if the science works, the capital structure may not allow the company to survive long enough to prove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ATR-04 Phase 1/2 trial data readout: positive safety and efficacy data in papulopustular rash could catalyze a fundraising round and restore NYSE compliance at a higher equity valuation [1]</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or acquisition: larger dermatology companies (Galderma, LEO Pharma) could acquire Azitra's microbiome platform — this is the highest-probability positive outcome</w:t>
      </w:r>
    </w:p>
    <w:p>
      <w:pPr>
        <w:spacing w:before="40" w:after="40"/>
        <w:ind w:left="283"/>
      </w:pPr>
      <w:r>
        <w:rPr>
          <w:rFonts w:ascii="Calibri" w:hAnsi="Calibri"/>
          <w:b/>
          <w:color w:val="4A6B25"/>
          <w:sz w:val="20"/>
        </w:rPr>
        <w:t xml:space="preserve">3. </w:t>
      </w:r>
      <w:r>
        <w:rPr>
          <w:rFonts w:ascii="Calibri" w:hAnsi="Calibri"/>
          <w:b w:val="0"/>
          <w:color w:val="3A4A28"/>
          <w:sz w:val="20"/>
        </w:rPr>
        <w:t>ATR-12 Phase 2 advancement in Netherton syndrome: a rare, devastating disease with no approved treatment and patient advocacy groups actively supporting faster development pathways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American delisting: failure to maintain $4M minimum stockholders' equity could result in delisting, eliminating institutional investor access and triggering forced selling [1]</w:t>
      </w:r>
    </w:p>
    <w:p>
      <w:pPr>
        <w:spacing w:before="40" w:after="40"/>
        <w:ind w:left="283"/>
      </w:pPr>
      <w:r>
        <w:rPr>
          <w:rFonts w:ascii="Calibri" w:hAnsi="Calibri"/>
          <w:b/>
          <w:color w:val="4A6B25"/>
          <w:sz w:val="20"/>
        </w:rPr>
        <w:t xml:space="preserve">2. </w:t>
      </w:r>
      <w:r>
        <w:rPr>
          <w:rFonts w:ascii="Calibri" w:hAnsi="Calibri"/>
          <w:b w:val="0"/>
          <w:color w:val="3A4A28"/>
          <w:sz w:val="20"/>
        </w:rPr>
        <w:t>Cash runway less than 2 months: at current burn of ~$11M annually against $1.4M cash, the company must complete a dilutive financing immediately or face insolvency — any equity raise at $0.28/share destroys existing shareholder value [1]</w:t>
      </w:r>
    </w:p>
    <w:p>
      <w:pPr>
        <w:spacing w:before="40" w:after="40"/>
        <w:ind w:left="283"/>
      </w:pPr>
      <w:r>
        <w:rPr>
          <w:rFonts w:ascii="Calibri" w:hAnsi="Calibri"/>
          <w:b/>
          <w:color w:val="4A6B25"/>
          <w:sz w:val="20"/>
        </w:rPr>
        <w:t xml:space="preserve">3. </w:t>
      </w:r>
      <w:r>
        <w:rPr>
          <w:rFonts w:ascii="Calibri" w:hAnsi="Calibri"/>
          <w:b w:val="0"/>
          <w:color w:val="3A4A28"/>
          <w:sz w:val="20"/>
        </w:rPr>
        <w:t>Clinical trial failure: single Phase 1/2 failure in any of the three candidates could eliminate the remaining investor interest and make fundraising impossible for a pre-revenue rare disease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Biopharmaceutical drug discovery is being transformed by AI, creating both opportunity and disruption risk for clinical-stage companies like Azitra [1]. AI could accelerate Azitra's platform by identifying novel protein targets for skin microbiome therapies, but it also enables larger, better-funded competitors to enter the dermatology space faster. Azitra's differentiation lies in its proprietary live biotherapeutic platform, not computational methods, making it moderately exposed to AI-enabled competitive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Azitra Full Year 2025 Financial Results and Clinical Progress,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AZTR Statistics &amp; Valuation,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Nasdaq.com — AZTR Earnings Report Dates &amp; Forecasts,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