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BARK</w:t>
      </w:r>
      <w:r>
        <w:rPr>
          <w:rFonts w:ascii="Calibri" w:hAnsi="Calibri"/>
          <w:b/>
          <w:color w:val="1A2010"/>
          <w:sz w:val="40"/>
        </w:rPr>
        <w:t xml:space="preserve">  BARK, Inc.</w:t>
      </w:r>
    </w:p>
    <w:p>
      <w:pPr>
        <w:spacing w:after="120"/>
      </w:pPr>
      <w:r>
        <w:rPr>
          <w:rFonts w:ascii="Calibri" w:hAnsi="Calibri"/>
          <w:b/>
          <w:color w:val="6E8450"/>
          <w:sz w:val="18"/>
        </w:rPr>
        <w:t>GROWTH SLEEVE · 2026-04-22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BARK, Inc. is a vertically integrated, omnichannel dog products company offering monthly subscription boxes (BarkBox and Super Chewer), e-commerce, retail partnerships, consumables, and BARK Air (a pet travel service). The company designs and manufactures proprietary dog toys, treats, and wellness products, distributing through direct-to-consumer subscriptions and retail partners.</w:t>
      </w:r>
    </w:p>
    <w:p>
      <w:r>
        <w:rPr>
          <w:rFonts w:ascii="Calibri" w:hAnsi="Calibri"/>
          <w:b/>
          <w:color w:val="6E8450"/>
          <w:sz w:val="18"/>
        </w:rPr>
        <w:t>691 Employees · https://bark.co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BARK launched BARK Air (pet airline travel) generating $3.6M revenue (up 138% YoY) and expanded its Commerce segment by 50% YoY to $13.7M, demonstrating creative product extensions [1]. However, core D2C subscription revenue is declining (-22.1% in Q3 FY2026) and total revenue has contracted from $535M to $484M over two years. AI Deployment (1/2): BARK is actively using AI to substitute for laid-off creative staff — employees have criticized the company for 'prioritizing cheap solutions and AI' over in-house creative talent — indicating AI is being deployed for cost reduction, not innovation [2]. Market Share (1/2): BARK is a recognized brand in the dog products subscription space with meaningful mindshare, but operates in a fragmented pet industry with numerous competitors and declining subscription numbers [1]. Pipeline (0/2): No specific next-generation products with timelines announced; growth strategy relies on Commerce expansion and BARK Air scaling rather than pipeline innovation [1]. R&amp;D Intensity (1/1): BARK designs proprietary products in-house, with its own toy and treat development capabilities, representing above-average R&amp;D for a specialty retailer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BARK's mission centers on making dogs happy — 'We love dogs and are obsessed with making them happy.' This is specific, genuine, and differentiated from generic retailer missions; the company's entire culture and product line is visibly organized around this purpose [1]. Community Impact (1/2): BARK products are designed with dog safety and sustainability in mind, with positive Inspire attributions for customer welfare, product sustainability, and waste management, but no specific charitable programs or dollar amounts were found [3]. Employee Retention (0/2): Glassdoor reviews reveal serious cultural problems — employees describe CEO Matt Meeker as firing dissenters, constant layoffs, 'no clear direction from leadership,' and replacing creative talent with AI [2]. This suggests high turnover and low trust. Insider Buying (0/2): No insider buying data was found; the company is a small-cap with limited institutional coverage and CEO Meeker's insider transactions are not prominently reported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65,290 shares x $9.80 stock price = $639,842 daily traded value, below the $1,000,000 minimum threshold. Infrastructure score is automatically set to 0 regardless of other metrics [4]. For reference, the underlying financials are also weak: revenue declined 1.2% YoY (FY2025 $484M vs FY2024 $490M) with a negative 3yr CAGR of -1.5%, profit margin is -7.7%, ROE is -33.4%, and the company generated negative free cash flow of -$29.5M [4]. D/E of 47.1% is the sole bright spot. Forward P/E is negative (-14x), indicating expected continued losses. Cash of $21.7M against $38.3M debt with ongoing cash burn raises going-concern questions.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BARK is playing a finite, survival-oriented game under CEO Matt Meeker. Despite a genuine love-of-dogs mission, the company's actions — constant layoffs, replacing creative talent with AI, declining revenue, and rotating strategy — reflect short-term cost management over long-term capability building. Glassdoor reviews describing a culture of fear and lack of direction are incompatible with infinite game principles. The company is fighting to survive, not playing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'Making dogs happy' is a specific, emotionally resonant purpose that differentiates BARK from generic retailers and clearly shapes product development [1]. The company's entire brand identity is built around this cause. However, the cause is being undermined by execution — declining revenue, mass layoffs, and AI-driven cost-cutting suggest the organization is prioritizing survival over purpose. A Just Cause should endure through difficulty; BARK's is being compromised by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(0/2 points). Glassdoor reviews paint a stark picture: the CEO 'fires anyone who disagrees with him,' employees operate in 'fight or flight,' there is 'no clear direction from leadership,' and the company is described as a 'creative wasteland' that prioritizes AI over talented employees [2]. Constant layoffs have hollowed out the workforce from peak levels to 691 employees.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 BARK competes against Chewy, Amazon, and other pet product companies but no management commentary was found acknowledging competitors' strengths or using rivalry as motivation for self-improvement [1]. The company's competitive positioning focuses on its own brand uniqueness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BARK has pivoted from pure D2C subscription to omnichannel distribution (Commerce +50% YoY) and launched the creative BARK Air pet travel service ($3.6M revenue, +138%) [1]. These represent meaningful diversification beyond the original BarkBox model. However, these pivots appear driven by declining D2C revenue (-22.1% in Q3) rather than advancing the Just Cause, and none has yet reached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(0/2 points). BARK's leadership decisions reflect short-term cost management: cutting 38% of D2C marketing spend, replacing creative staff with AI, and pursuing constant layoffs to manage cash burn [1][2]. While cost discipline is necessary for survival, Sinek would see a company cutting capabilities it needs for the long term rather than investing through difficulty. The company has not demonstrated willingness to sacrifice near-term results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BARK offers a recognizable pet brand with a genuine dog-obsessed culture, diversifying from D2C subscriptions into Commerce (+50% YoY to $13.7M) and the innovative BARK Air service ($3.6M, +138%) [1]. The company generates $484M in trailing revenue with 67% D2C gross margins (up 250bps), and Q2 FY2026 revenue of $107M exceeded guidance [1]. At $9.80/share and $85M market cap, the stock trades below book value ($9.40/share), offering a potential value floor. The Inspire Impact score of +52 (ALIGNED) with zero negative attributions makes this a faith-positive holding. If management can stabilize D2C declines and scale Commerce/BARK Air to profitability, the stock offers meaningful upside from depressed levels.</w:t>
      </w:r>
    </w:p>
    <w:p>
      <w:pPr>
        <w:spacing w:after="120"/>
      </w:pPr>
      <w:r>
        <w:rPr>
          <w:rFonts w:ascii="Calibri" w:hAnsi="Calibri"/>
          <w:b w:val="0"/>
          <w:color w:val="3A4A28"/>
          <w:sz w:val="20"/>
        </w:rPr>
        <w:t>The bear case is compelling and dominates the investment profile. BARK fails the IOWN liquidity floor with just $640K in daily traded value, making the stock effectively uninvestable for institutional portfolios [4]. Revenue has declined from $535M to $484M over two years, D2C subscriptions fell 22.1% in Q3 FY2026, and the company has never achieved sustained profitability — posting net losses of $10.7M (Q2) and $8.6M (Q3) this fiscal year [1]. Negative free cash flow of -$29.5M with only $21.7M cash and $38.3M debt raises going-concern risk without additional funding [4]. Glassdoor reviews describe a toxic culture under CEO Meeker — firing dissenters, constant layoffs, replacing creative talent with AI — which undermines the dog-loving brand promise and will eventually erode product quality [2]. The stock has fallen from $13.37 (50-day SMA) to $9.80, a 34% decline reflecting deteriorating investor confidence. Sustainalytics rates BARK's ESG risk as 'severe' (43.9 score)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Commerce segment scaling — 50% YoY growth to $13.7M and retail partnership expansion could offset D2C declines and diversify revenue mix [1]</w:t>
      </w:r>
    </w:p>
    <w:p>
      <w:pPr>
        <w:spacing w:before="40" w:after="40"/>
        <w:ind w:left="283"/>
      </w:pPr>
      <w:r>
        <w:rPr>
          <w:rFonts w:ascii="Calibri" w:hAnsi="Calibri"/>
          <w:b/>
          <w:color w:val="4A6B25"/>
          <w:sz w:val="20"/>
        </w:rPr>
        <w:t xml:space="preserve">2. </w:t>
      </w:r>
      <w:r>
        <w:rPr>
          <w:rFonts w:ascii="Calibri" w:hAnsi="Calibri"/>
          <w:b w:val="0"/>
          <w:color w:val="3A4A28"/>
          <w:sz w:val="20"/>
        </w:rPr>
        <w:t>BARK Air expansion — $3.6M revenue growing 138% YoY in pet travel, a novel service with no direct competitors and potential for significant market creation [1]</w:t>
      </w:r>
    </w:p>
    <w:p>
      <w:pPr>
        <w:spacing w:before="40" w:after="40"/>
        <w:ind w:left="283"/>
      </w:pPr>
      <w:r>
        <w:rPr>
          <w:rFonts w:ascii="Calibri" w:hAnsi="Calibri"/>
          <w:b/>
          <w:color w:val="4A6B25"/>
          <w:sz w:val="20"/>
        </w:rPr>
        <w:t xml:space="preserve">3. </w:t>
      </w:r>
      <w:r>
        <w:rPr>
          <w:rFonts w:ascii="Calibri" w:hAnsi="Calibri"/>
          <w:b w:val="0"/>
          <w:color w:val="3A4A28"/>
          <w:sz w:val="20"/>
        </w:rPr>
        <w:t>Cost restructuring — 38% reduction in D2C marketing spend and AI-driven cost cuts could push the company toward adjusted EBITDA breakeven if revenue stabilizes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$640K daily traded value makes the stock uninvestable for institutional investors and creates severe execution risk for position entry/exit [4]</w:t>
      </w:r>
    </w:p>
    <w:p>
      <w:pPr>
        <w:spacing w:before="40" w:after="40"/>
        <w:ind w:left="283"/>
      </w:pPr>
      <w:r>
        <w:rPr>
          <w:rFonts w:ascii="Calibri" w:hAnsi="Calibri"/>
          <w:b/>
          <w:color w:val="4A6B25"/>
          <w:sz w:val="20"/>
        </w:rPr>
        <w:t xml:space="preserve">2. </w:t>
      </w:r>
      <w:r>
        <w:rPr>
          <w:rFonts w:ascii="Calibri" w:hAnsi="Calibri"/>
          <w:b w:val="0"/>
          <w:color w:val="3A4A28"/>
          <w:sz w:val="20"/>
        </w:rPr>
        <w:t>Going-concern risk — $21.7M cash, $38.3M debt, and -$29.5M free cash flow create a runway of less than 12 months without dilutive capital raises or cost cuts [4]</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 Glassdoor reviews describing a fear-based culture, constant layoffs, and AI replacing creative talent undermine brand authenticity and long-term product quality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BARK's subscription box and physical product business has moderate AI protection — dogs still need physical toys and treats that cannot be replaced by software [1]. However, AI poses real substitution risk to BARK's content, creative design, and marketing functions — the company is already replacing human creative staff with AI tools, suggesting these capabilities are commoditizable [2]. AI-powered competitors could design and market pet products with smaller teams, compressing BARK's already thin margins. The D2C subscription model faces pressure from AI-driven personalization by larger competitors like Chewy and Amazon. AI Opportunity (0/1): While BARK uses AI internally for cost reduction, it does not generate AI-related revenue from customers and has not deployed AI-powered products that create new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BARK Inc. FY2026 Quarterly Results — Q1 $103M, Q2 $107M, Q3 $98.4M revenue; Commerce +50% YoY, BARK Air $3.6M +138%, D2C -22.1%,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BARK Inc. Leadership and Culture — CEO Matt Meeker, Glassdoor reviews citing fear-based culture, AI replacing creative staff, constant layoffs,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BARK Inc. ESG Profile — Sustainalytics 'severe' ESG risk rating (43.9), Inspire Impact +52 ALIGNED,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BARK (BARK, Inc.),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