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BATL</w:t>
      </w:r>
      <w:r>
        <w:rPr>
          <w:rFonts w:ascii="Calibri" w:hAnsi="Calibri"/>
          <w:b/>
          <w:color w:val="1A2010"/>
          <w:sz w:val="40"/>
        </w:rPr>
        <w:t xml:space="preserve">  Battalion Oil Corporation</w:t>
      </w:r>
    </w:p>
    <w:p>
      <w:pPr>
        <w:spacing w:after="120"/>
      </w:pPr>
      <w:r>
        <w:rPr>
          <w:rFonts w:ascii="Calibri" w:hAnsi="Calibri"/>
          <w:b/>
          <w:color w:val="6E8450"/>
          <w:sz w:val="18"/>
        </w:rPr>
        <w:t>GROWTH SLEEVE · 2026-03-24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and Production · NYSE American · United States</w:t>
      </w:r>
    </w:p>
    <w:p>
      <w:pPr>
        <w:spacing w:after="80"/>
      </w:pPr>
      <w:r>
        <w:rPr>
          <w:rFonts w:ascii="Calibri" w:hAnsi="Calibri"/>
          <w:b w:val="0"/>
          <w:color w:val="3A4A28"/>
          <w:sz w:val="20"/>
        </w:rPr>
        <w:t>Battalion Oil Corporation is an independent energy company focused on acquiring, developing, and producing onshore liquids-rich oil and natural gas in the Delaware Basin, West Texas. The company operates 27,097 net acres in Ward County (Monument Draw position), following an all-stock acquisition of 7,090 additional acres in March 2026. Full-year 2025 production averaged 12,096 Boe/d (53% oil), with trailing 12-month revenue of $183M. The company is operating under a NYSE American compliance plan after failing listing standards, with a deadline of November 30, 2026.</w:t>
      </w:r>
    </w:p>
    <w:p>
      <w:r>
        <w:rPr>
          <w:rFonts w:ascii="Calibri" w:hAnsi="Calibri"/>
          <w:b/>
          <w:color w:val="6E8450"/>
          <w:sz w:val="18"/>
        </w:rPr>
        <w:t>38 Employees · https://www.battalionoil.com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BATL scores very low on innovation — oil and gas exploration and production is a commodity business. Track record (0/3): no meaningful product launches, pivots, or business model transformations in the past five years beyond adding acreage and maintaining production; the company is smaller than five years ago in headcount (38 employees) [1]. AI deployment (1/2): E&amp;P companies broadly use AI for seismic interpretation and production optimization, but BATL has not cited any specific AI deployment programs or quantified savings [1]. Market share (0/2): at 12,096 Boe/d, BATL is a micro-cap independent with no discernible market share in the Delaware Basin [1]. Pipeline (1/2): the March 2026 Ward County acreage acquisition and Monument Draw expansion to 27,097 acres represents a defined growth pipeline [1]. R&amp;D intensity (0/1): no meaningful R&amp;D investment at this scale in the E&amp;P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Battalion's corporate materials describe standard E&amp;P objectives — acquiring, developing, and producing oil and gas assets — with no distinctive purpose or community vision that goes beyond shareholder value creation [2]. Community impact (0/2): no evidence of charitable programs at 38 employees in financial distress [1]. Employee retention (1/2): a 38-person team operating 27,097 acres in the Delaware Basin suggests experienced operational staff, but NYSE compliance issues and covenant violations create organizational instability [1]. Insider buying (1/2): management has maintained operations through the covenant relief period and executed the Ward County acquisition despite financial pressure, suggesting operational confidence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BATL fails the liquidity floor: stock price of $10.64 × approximately 150,000 avg daily volume = approximately $1.60M — this PASSES the $1M threshold. However, essentially every financial metric scores poorly. ROE: EPS TTM of -$3.36 on a negative equity base (floor, score = 0). Profit margin: net loss of $12.5M in Q4 2025 alone, TTM profit margin deeply negative (floor, score = 0). Revenue growth: Q4 2025 revenue of $32.3M vs. Q3 $43.5M — declining significantly QoQ (score ≈ 0). D/E: term loan of $213.8M (reduced to ~$173.8M after February paydown) against minimal equity (score = 0, exceeds 300% floor). The company is operating under NYSE American compliance review and had covenant violations requiring relief through June 2027. Infrastructure score =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Battalion Oil is a micro-cap E&amp;P company in financial distress with a NYSE compliance review, covenant violations, and declining production. With 38 employees and a stock that traded at $29.70 high and $1.00 low in the past 52 weeks, the company is fighting for survival rather than playing to endure. There is no discernible Just Cause beyond producing oil from the Delaware Basin.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Battalion Oil's stated objective is to produce oil and gas profitably from the Delaware Basin — an entirely financial purpose with no articulated vision of a better future beyond shareholder returns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with 38 employees under NYSE compliance pressure, covenant relief, and declining production creates a survival-mode culture rather than a trusting, empowered organization. The extreme stock volatility (52-week range $1.00 to $29.70) reflects acute uncertainty that makes long-term team building impossible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BATL operates in the Delaware Basin alongside Pioneer Natural Resources (now ExxonMobil), Devon Energy, and Diamondback — significantly larger and better-capitalized operators. There is no evidence of a 'learn from rivals' posture; survival is the primary focus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West Quito asset sale for $60.1M in February 2026 and use of proceeds to prepay $40M in term loan debt demonstrates operational flexibility in service of balance sheet repair, even if born of necessity rather than strategic vision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Ward County all-stock acquisition in March 2026 while under NYSE compliance review and with covenant relief suggests either opportunism or desperation rather than courageous strategic investment. Processing volumes growing from 17.4 MMcf/d to 30+ MMcf/d shows operational execution, but the financial distress context limits the courage interpretation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BATL's speculative bull case rests on asset value: 27,097 net acres in the Monument Draw area of Ward County, Delaware Basin, hold substantial proved reserves (59.7 MMBoe) that at $10 per Boe net present value imply ~$597M in asset value — well above the company's current market capitalization following the stock's collapse from $29.70 to $10.64. Rising natural gas processing volumes (from 17.4 to 30+ MMcf/d) and the Ward County acquisition could increase production and Adjusted EBITDA above current levels [1].</w:t>
      </w:r>
    </w:p>
    <w:p>
      <w:pPr>
        <w:spacing w:after="120"/>
      </w:pPr>
      <w:r>
        <w:rPr>
          <w:rFonts w:ascii="Calibri" w:hAnsi="Calibri"/>
          <w:b w:val="0"/>
          <w:color w:val="3A4A28"/>
          <w:sz w:val="20"/>
        </w:rPr>
        <w:t>The bear case is structural and near-term: declining quarterly revenue (from $43.5M in Q3 to $32.3M in Q4 2025), persistent net losses (-$3.36 TTM EPS), term loan debt of ~$173.8M against minimal equity, NYSE compliance deadline of November 30, 2026, and only 38 employees to execute a Delaware Basin development program. The stock's volatility (beta of -2.17 is unusual — may reflect thin trading rather than true negative beta) and the 52-week range of $1.00 to $29.70 indicate extreme speculative behavior inconsistent with IOWN's disciplined investment framework. Infrastructure score of 0 reflects the financial distress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Production increase to 15,000+ Boe/d from the Ward County acreage addition and Monument Draw development would represent a meaningful production growth milestone</w:t>
      </w:r>
    </w:p>
    <w:p>
      <w:pPr>
        <w:spacing w:before="40" w:after="40"/>
        <w:ind w:left="283"/>
      </w:pPr>
      <w:r>
        <w:rPr>
          <w:rFonts w:ascii="Calibri" w:hAnsi="Calibri"/>
          <w:b/>
          <w:color w:val="4A6B25"/>
          <w:sz w:val="20"/>
        </w:rPr>
        <w:t xml:space="preserve">2. </w:t>
      </w:r>
      <w:r>
        <w:rPr>
          <w:rFonts w:ascii="Calibri" w:hAnsi="Calibri"/>
          <w:b w:val="0"/>
          <w:color w:val="3A4A28"/>
          <w:sz w:val="20"/>
        </w:rPr>
        <w:t>Return to NYSE minimum listing standards compliance by November 30, 2026 would remove the delisting overhang and potentially attract institutional interest</w:t>
      </w:r>
    </w:p>
    <w:p>
      <w:pPr>
        <w:spacing w:before="40" w:after="40"/>
        <w:ind w:left="283"/>
      </w:pPr>
      <w:r>
        <w:rPr>
          <w:rFonts w:ascii="Calibri" w:hAnsi="Calibri"/>
          <w:b/>
          <w:color w:val="4A6B25"/>
          <w:sz w:val="20"/>
        </w:rPr>
        <w:t xml:space="preserve">3. </w:t>
      </w:r>
      <w:r>
        <w:rPr>
          <w:rFonts w:ascii="Calibri" w:hAnsi="Calibri"/>
          <w:b w:val="0"/>
          <w:color w:val="3A4A28"/>
          <w:sz w:val="20"/>
        </w:rPr>
        <w:t>Oil prices sustaining above $75/barrel would improve cash flow and reduce the risk of further covenant violations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NYSE delisting risk: the company must execute its compliance plan by November 30, 2026 — failure would result in NYSE American delisting and severe liquidity impairment</w:t>
      </w:r>
    </w:p>
    <w:p>
      <w:pPr>
        <w:spacing w:before="40" w:after="40"/>
        <w:ind w:left="283"/>
      </w:pPr>
      <w:r>
        <w:rPr>
          <w:rFonts w:ascii="Calibri" w:hAnsi="Calibri"/>
          <w:b/>
          <w:color w:val="4A6B25"/>
          <w:sz w:val="20"/>
        </w:rPr>
        <w:t xml:space="preserve">2. </w:t>
      </w:r>
      <w:r>
        <w:rPr>
          <w:rFonts w:ascii="Calibri" w:hAnsi="Calibri"/>
          <w:b w:val="0"/>
          <w:color w:val="3A4A28"/>
          <w:sz w:val="20"/>
        </w:rPr>
        <w:t>Covenant and debt risk: the term loan covenant relief expires June 30, 2027, and any operating underperformance relative to covenants could trigger acceleration of the $173.8M loan balance</w:t>
      </w:r>
    </w:p>
    <w:p>
      <w:pPr>
        <w:spacing w:before="40" w:after="40"/>
        <w:ind w:left="283"/>
      </w:pPr>
      <w:r>
        <w:rPr>
          <w:rFonts w:ascii="Calibri" w:hAnsi="Calibri"/>
          <w:b/>
          <w:color w:val="4A6B25"/>
          <w:sz w:val="20"/>
        </w:rPr>
        <w:t xml:space="preserve">3. </w:t>
      </w:r>
      <w:r>
        <w:rPr>
          <w:rFonts w:ascii="Calibri" w:hAnsi="Calibri"/>
          <w:b w:val="0"/>
          <w:color w:val="3A4A28"/>
          <w:sz w:val="20"/>
        </w:rPr>
        <w:t>Operational scale risk: 38 employees managing 27,097 acres and $173.8M in debt is an extreme leverage of human capital; any key person departures would materially impair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Oil and gas production is physically immune to AI substitution — hydrocarbons must be physically extracted from the Delaware Basin using drilling equipment, wellbore infrastructure, and surface processing facilities. AI provides operational efficiency improvements (seismic interpretation, production optimization) but cannot replace the physical extraction process [1]. AI's natural gas demand tailwind is positive for commodity prices, though Battalion is primarily an oil producer (53% oil) [1]. AI Opportunity (0/1): BATL does not generate revenue from AI products or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Battalion Oil Corporation Q4 2025 and Full Year 2025 Financial Results, March 2026</w:t>
      </w:r>
    </w:p>
    <w:p>
      <w:pPr>
        <w:spacing w:before="20" w:after="20"/>
        <w:ind w:left="170"/>
      </w:pPr>
      <w:r>
        <w:rPr>
          <w:rFonts w:ascii="Calibri" w:hAnsi="Calibri"/>
          <w:b/>
          <w:color w:val="4A6B25"/>
          <w:sz w:val="15"/>
        </w:rPr>
        <w:t xml:space="preserve">2. </w:t>
      </w:r>
      <w:r>
        <w:rPr>
          <w:rFonts w:ascii="Calibri" w:hAnsi="Calibri"/>
          <w:b w:val="0"/>
          <w:color w:val="3A4A28"/>
          <w:sz w:val="17"/>
        </w:rPr>
        <w:t>Battalion Oil Corporation corporate website — battalionoil.com</w:t>
      </w:r>
    </w:p>
    <w:p>
      <w:pPr>
        <w:spacing w:before="20" w:after="20"/>
        <w:ind w:left="170"/>
      </w:pPr>
      <w:r>
        <w:rPr>
          <w:rFonts w:ascii="Calibri" w:hAnsi="Calibri"/>
          <w:b/>
          <w:color w:val="4A6B25"/>
          <w:sz w:val="15"/>
        </w:rPr>
        <w:t xml:space="preserve">3. </w:t>
      </w:r>
      <w:r>
        <w:rPr>
          <w:rFonts w:ascii="Calibri" w:hAnsi="Calibri"/>
          <w:b w:val="0"/>
          <w:color w:val="3A4A28"/>
          <w:sz w:val="17"/>
        </w:rPr>
        <w:t>QuiverQuant — Battalion Oil Q4 2025 earnings news, March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BATL stock overview,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