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w:t>
      </w:r>
      <w:r>
        <w:rPr>
          <w:rFonts w:ascii="Calibri" w:hAnsi="Calibri"/>
          <w:b/>
          <w:color w:val="1A2010"/>
          <w:sz w:val="40"/>
        </w:rPr>
        <w:t xml:space="preserve">  The Boeing Company</w:t>
      </w:r>
    </w:p>
    <w:p>
      <w:pPr>
        <w:spacing w:after="120"/>
      </w:pPr>
      <w:r>
        <w:rPr>
          <w:rFonts w:ascii="Calibri" w:hAnsi="Calibri"/>
          <w:b/>
          <w:color w:val="6E8450"/>
          <w:sz w:val="18"/>
        </w:rPr>
        <w:t>GROWTH SLEEVE · 2026-03-28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Boeing designs, develops, manufactures, and services commercial jetliners, military aircraft, satellites, missile defense systems, and space launch vehicles. The company operates through Commercial Airplanes, Defense Space &amp; Security, and Global Services segments, with a record backlog of 6,100+ aircraft valued at $567 billion.</w:t>
      </w:r>
    </w:p>
    <w:p>
      <w:r>
        <w:rPr>
          <w:rFonts w:ascii="Calibri" w:hAnsi="Calibri"/>
          <w:b/>
          <w:color w:val="6E8450"/>
          <w:sz w:val="18"/>
        </w:rPr>
        <w:t>182,000 Employees · https://www.boeing.com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Boeing has not successfully launched a major new aircraft program in a decade — the 737 MAX was a derivative, the 777X is delayed to 2027 with a $4.9B charge, and the company has posted losses every year since 2018 [1]. The focus has been on production stabilization rather than innovation. AI Deployment (1/2): Boeing uses AI for defect detection, predictive maintenance, and procurement optimization, with CEO Ortberg highlighting AI's role in identifying safety issues before they become incidents [2]. Boeing NeXt explores autonomous flight and electric VTOL. However, no specific AI revenue or cost savings were quantified. Market Share (1/2): Boeing holds a ~40% share of the global commercial aircraft duopoly with Airbus, with a record $567B backlog of 6,100+ aircraft [1]. However, Airbus has gained significant share during Boeing's crisis years, and Boeing's delivery pace (20-25/month actual vs. 38 target) shows an execution gap [1]. Pipeline (1/2): 737 MAX 7 and MAX 10 certification expected in 2026, 787 rate increase to 8/month, and 777X first delivery pushed to 2027 [1]. Production ramp to 47 and eventually 53 MAX per month provides clear visibility but represents catching up, not advancing. R&amp;D Intensity (0/1): Boeing's R&amp;D spending has declined as a share of revenue amid the financial crisis, falling below Airbus on key metrics as cash preservation takes priority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Boeing's mission — connecting, protecting, exploring, and inspiring the world through aerospace innovation — is clear and aspirational, tied to air travel, defense, and space exploration [2]. However, the safety crisis and governance failures have severely undermined the credibility of this mission. Community Impact (1/2): Boeing employs 182,000 people and its aerospace supply chain supports millions of jobs globally. The company has historically been a major philanthropic presence in its communities. However, the 17,000 job cuts announced in 2024 and ongoing quality concerns diminish community impact [3]. Employee Retention (1/2): CEO Ortberg warned that the culture shift would be 'brutal to leadership' and is retraining the workforce with 550+ additional training hours [2]. The 2024 machinists' strike and whistleblower retaliation scandals reveal deep trust deficits, but Ortberg's decision to relocate to Seattle signals commitment to rebuilding. Insider Buying (1/2): Ortberg was appointed in August 2024 and holds significant equity incentives aligned with turnaround execution. Board members have shown some buying at depressed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financial profile reflects a company in crisis recovery. D/E of 1032.9% (negative shareholder equity from accumulated losses) and $56.4B in debt against $28.7B cash create severe balance sheet risk [4]. ROE of just 2.9% shows minimal profitability. Revenue surged 57.1% to $89.5B as deliveries recovered post-strike, but profit margin of just 2.5% ($2.2B net income) reflects continued operational challenges [1]. Forward P/E of 41.3x prices in significant recovery expectations. Free cash flow of $1.76B is improving but insufficient to meaningfully delever. The $567B backlog provides long-term revenue visibility [1]. Liquidity floor cleared at $1.41B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Boeing's recent history is a cautionary tale of finite game thinking — prioritizing quarterly earnings, stock buybacks, and cost-cutting over safety, quality, and engineering excellence. The 737 MAX crashes, whistleblower retaliation, and governance failures represent a company that lost its Just Cause. New CEO Ortberg offers hope for a reset, but the cultural damage is deep and the turnaround is in its earliest stages.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original cause — connecting and inspiring the world through aerospace innovation — was once genuinely transformative, validated by decades of pioneering aircraft from the 707 to the 747 to the 787 [2]. However, the McDonnell Douglas merger in 1997 shifted the company's DNA from engineering excellence to financial optimization. The 737 MAX crashes (346 deaths), whistleblower retaliation, and failed FAA audit (33 of 89 tests failed) demonstrate a company that lost its cause [3]. Ortberg's turnaround plan acknowledges this but hasn't yet restored it.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trust deficit is among the worst in corporate America. Whistleblower John Barnett died by suicide after raising safety concerns; engineer Sam Salehpour testified to Congress about retaliation; quality inspector Santiago Paredes quit after being labeled a 'showstopper' for flagging defects [3]. Former CEO Calhoun admitted Boeing retaliated against whistleblowers. The 2024 machinists' strike and 17,000 layoffs further eroded trust. CEO Ortberg warned the needed culture shift would be 'brutal to leadership,' implicitly acknowledging the broken trust environment [2].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competitive posture toward Airbus has historically been defensive and market-share focused rather than learning-oriented. The company's crisis has forced a degree of humility — Ortberg acknowledges Boeing must earn back trust rather than assuming its market position — but competitive language still centers on production rates and delivery targets rather than learning from Airbus's execution advantages [1].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 has maintained presence across commercial aviation, defense, space, and services, and Boeing NeXt explores autonomous flight, hypersonic travel, and electric VTOL [2]. The Global Services segment provides stability during commercial aircraft downturns. However, the company has not made a truly transformative strategic pivot — the core business model of building commercial and military aircraft has been unchanged for decades, and the 777X delay represents an inability to execute on the next generation.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Ortberg's early decisions show some courage: relocating to Seattle to be closer to manufacturing, committing not to ramp production until quality metrics stabilize, and implementing 550+ hours of retraining [2]. His statement 'we won't ramp up production if the performance isn't indicating a stable production system' prioritizes long-term quality over Wall Street's demand for faster deliveries. However, it's too early to assess whether this courage will survive earnings pressure.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Boeing's bull case rests on the magnitude of the recovery opportunity. Revenue surged 57% to $89.5B in FY2025 as deliveries doubled to 160 aircraft in Q4 alone, with a record $567B backlog providing decades of revenue visibility [1]. The 737 MAX production ramp from 42 to potentially 53/month by end of 2026, plus MAX 7 and MAX 10 certification, would unlock significant incremental revenue and margin expansion. S&amp;P revised Boeing's outlook to Stable, and CFO Malave expects inventory-driven deliveries to end by 2026, normalizing cash flow [1]. CEO Ortberg brings 35 years of aerospace credibility and is implementing a four-part turnaround (culture, stability, execution, future) that analysts like Aboulafia call the best hope for Boeing in decades [2]. At ~$190, the stock is pricing in significant execution risk, creating upside if the turnaround delivers.</w:t>
      </w:r>
    </w:p>
    <w:p>
      <w:pPr>
        <w:spacing w:after="120"/>
      </w:pPr>
      <w:r>
        <w:rPr>
          <w:rFonts w:ascii="Calibri" w:hAnsi="Calibri"/>
          <w:b w:val="0"/>
          <w:color w:val="3A4A28"/>
          <w:sz w:val="20"/>
        </w:rPr>
        <w:t>The bear case is that Boeing's problems are structural, not cyclical. The company has not reported a full-year profit since 2018, carries $56.4B in debt with negative shareholder equity, and its forward P/E of 41.3x demands flawless execution to justify [4]. The 777X delay (another $4.9B charge) and inability to hit production targets (20-25 deliveries/month vs. 38 target represents $8.5B in annual missing revenue) show persistent execution failures [1]. The safety crisis remains unresolved — the FAA audit failure (33 of 89 tests), whistleblower deaths, and DOJ fraud case create ongoing legal, regulatory, and reputational risk [3]. The 2024 strike and 17,000 layoffs have depleted institutional knowledge. Supply chain constraints continue to bottleneck production. Boeing faces the impossible task of simultaneously fixing culture, ramping production, certifying new variants, and delevering the balance sheet — any one of which could derail the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737 MAX 7 and MAX 10 certification expected in 2026, unlocking new revenue streams from the 4,000+ MAX backlog orders [1]</w:t>
      </w:r>
    </w:p>
    <w:p>
      <w:pPr>
        <w:spacing w:before="40" w:after="40"/>
        <w:ind w:left="283"/>
      </w:pPr>
      <w:r>
        <w:rPr>
          <w:rFonts w:ascii="Calibri" w:hAnsi="Calibri"/>
          <w:b/>
          <w:color w:val="4A6B25"/>
          <w:sz w:val="20"/>
        </w:rPr>
        <w:t xml:space="preserve">2. </w:t>
      </w:r>
      <w:r>
        <w:rPr>
          <w:rFonts w:ascii="Calibri" w:hAnsi="Calibri"/>
          <w:b w:val="0"/>
          <w:color w:val="3A4A28"/>
          <w:sz w:val="20"/>
        </w:rPr>
        <w:t>Production rate increase to 47 MAX/month and eventual 53/month target would drive significant revenue and cash flow acceleration [1]</w:t>
      </w:r>
    </w:p>
    <w:p>
      <w:pPr>
        <w:spacing w:before="40" w:after="40"/>
        <w:ind w:left="283"/>
      </w:pPr>
      <w:r>
        <w:rPr>
          <w:rFonts w:ascii="Calibri" w:hAnsi="Calibri"/>
          <w:b/>
          <w:color w:val="4A6B25"/>
          <w:sz w:val="20"/>
        </w:rPr>
        <w:t xml:space="preserve">3. </w:t>
      </w:r>
      <w:r>
        <w:rPr>
          <w:rFonts w:ascii="Calibri" w:hAnsi="Calibri"/>
          <w:b w:val="0"/>
          <w:color w:val="3A4A28"/>
          <w:sz w:val="20"/>
        </w:rPr>
        <w:t>CEO Ortberg's safety and quality turnaround gaining traction — if the FAA lifts remaining restrictions and Boeing demonstrates sustained quality improvement, the stock could rerate significantly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execution failure — Boeing's actual delivery rate of 20-25/month vs. 38 target represents $8.5B in annual missing revenue, and further delays could extend the cash burn timeline [1]</w:t>
      </w:r>
    </w:p>
    <w:p>
      <w:pPr>
        <w:spacing w:before="40" w:after="40"/>
        <w:ind w:left="283"/>
      </w:pPr>
      <w:r>
        <w:rPr>
          <w:rFonts w:ascii="Calibri" w:hAnsi="Calibri"/>
          <w:b/>
          <w:color w:val="4A6B25"/>
          <w:sz w:val="20"/>
        </w:rPr>
        <w:t xml:space="preserve">2. </w:t>
      </w:r>
      <w:r>
        <w:rPr>
          <w:rFonts w:ascii="Calibri" w:hAnsi="Calibri"/>
          <w:b w:val="0"/>
          <w:color w:val="3A4A28"/>
          <w:sz w:val="20"/>
        </w:rPr>
        <w:t>DOJ fraud case and regulatory risk — the rejected plea deal remains unresolved, and additional FAA enforcement actions could further restrict production or certification timelines [3]</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 $56.4B debt, negative equity, and D/E of 1032% leave no margin for error; another crisis could force a dilutive capital raise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Aerospace manufacturing is among the most physically complex, heavily regulated, and capital-intensive industries in the world — AI cannot design, certify, manufacture, or deliver commercial aircraft [1]. Boeing's commercial aircraft duopoly with Airbus represents one of the highest barriers to entry in any industry. Defense contracts involve classified work, security clearances, and government relationships that AI cannot replicate. The global aviation industry requires physical aircraft that must meet FAA/EASA safety standards through years-long certification processes [3]. AI Opportunity (1/1): Boeing actively deploys AI for defect detection, predictive maintenance analytics, and autonomous flight systems through Boeing NeXt [2]. The company uses data analytics and AI to identify safety issues in manufacturing, generating measurable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Boeing Q4/FY2025 Earnings — $23.9B Q4 revenue (+57%), 600 aircraft delivered in FY2025, 737 MAX ramp to 42/month, January 2026</w:t>
      </w:r>
    </w:p>
    <w:p>
      <w:pPr>
        <w:spacing w:before="20" w:after="20"/>
        <w:ind w:left="170"/>
      </w:pPr>
      <w:r>
        <w:rPr>
          <w:rFonts w:ascii="Calibri" w:hAnsi="Calibri"/>
          <w:b/>
          <w:color w:val="4A6B25"/>
          <w:sz w:val="15"/>
        </w:rPr>
        <w:t xml:space="preserve">2. </w:t>
      </w:r>
      <w:r>
        <w:rPr>
          <w:rFonts w:ascii="Calibri" w:hAnsi="Calibri"/>
          <w:b w:val="0"/>
          <w:color w:val="3A4A28"/>
          <w:sz w:val="17"/>
        </w:rPr>
        <w:t>Boeing CEO Kelly Ortberg — Senate testimony on safety, culture change plan, 550+ hours retraining, relocation to Seattle, 2024-2025</w:t>
      </w:r>
    </w:p>
    <w:p>
      <w:pPr>
        <w:spacing w:before="20" w:after="20"/>
        <w:ind w:left="170"/>
      </w:pPr>
      <w:r>
        <w:rPr>
          <w:rFonts w:ascii="Calibri" w:hAnsi="Calibri"/>
          <w:b/>
          <w:color w:val="4A6B25"/>
          <w:sz w:val="15"/>
        </w:rPr>
        <w:t xml:space="preserve">3. </w:t>
      </w:r>
      <w:r>
        <w:rPr>
          <w:rFonts w:ascii="Calibri" w:hAnsi="Calibri"/>
          <w:b w:val="0"/>
          <w:color w:val="3A4A28"/>
          <w:sz w:val="17"/>
        </w:rPr>
        <w:t>DOT/FAA, CPA Journal, Manufacturing Dive — Boeing safety crisis, whistleblower retaliation, FAA audit failures, governance analysis,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BA key statistics and financial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S&amp;P Global Ratings — Boeing outlook revised to Stable from Negative,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