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BBIO</w:t>
      </w:r>
      <w:r>
        <w:rPr>
          <w:rFonts w:ascii="Calibri" w:hAnsi="Calibri"/>
          <w:b/>
          <w:color w:val="1A2010"/>
          <w:sz w:val="40"/>
        </w:rPr>
        <w:t xml:space="preserve">  BridgeBio Pharma, Inc.</w:t>
      </w:r>
    </w:p>
    <w:p>
      <w:pPr>
        <w:spacing w:after="120"/>
      </w:pPr>
      <w:r>
        <w:rPr>
          <w:rFonts w:ascii="Calibri" w:hAnsi="Calibri"/>
          <w:b/>
          <w:color w:val="6E8450"/>
          <w:sz w:val="18"/>
        </w:rPr>
        <w:t>GROWTH SLEEVE · 2026-04-11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BridgeBio Pharma discovers, develops, and delivers transformative medicines for patients with genetic diseases and cancers. Founded in 2015 by Neil Kumar, the company operates a unique subsidiary model to advance therapies across mendelian genetics, oncology, and gene therapy, with its flagship product Attruby approved for transthyretin amyloid cardiomyopathy (ATTR-CM).</w:t>
      </w:r>
    </w:p>
    <w:p>
      <w:r>
        <w:rPr>
          <w:rFonts w:ascii="Calibri" w:hAnsi="Calibri"/>
          <w:b/>
          <w:color w:val="6E8450"/>
          <w:sz w:val="18"/>
        </w:rPr>
        <w:t>834 Employees · https://bridgebio.com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Attruby's 2024 FDA approval for ATTR-CM marked a transformative commercial launch, driving revenue from $222M to $502M in FY2025 with 35% sequential Q4 growth [1][2]. AI Deployment (0/2): No evidence of AI-powered drug discovery or measurable AI-driven results. Market Share Leadership (1/2): Attruby competes against Pfizer's Vyndaqel in the ATTR-CM space; early market traction is promising but BridgeBio remains a challenger, not the leader [3]. Product Pipeline (2/2): Robust Phase 3 pipeline with infigratinib (achondroplasia), encaleret (ADH1/hypoparathyroidism), and BBP-418 (LGMD2I), with NDA submissions targeted for 2026-2027 and analyst upgrades reflecting pipeline value [3]. R&amp;D Intensity (1/1): R&amp;D spending is substantial relative to revenue, consistent with clinical-stage biotech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BridgeBio's mission to deliver transformative medicines for genetic diseases affecting underserved patient populations is specific and purpose-driven, reflecting genuine intentionality around rare disease patients who historically lack treatment options [4]. Community &amp; Charitable Impact (1/2): The company's rare disease focus inherently serves underserved patient communities, though no specific foundation or community investment programs were identified. Employee Retention (1/2): Glassdoor reviews cite good culture and mission alignment, but 63% worldwide recommendation rate is average, and employees flag inconsistent leadership direction and shifting project goals [5]. Insider Buying (0/2): CEO Neil Kumar has been a consistent net seller throughout 2025-2026, executing sales of $1.1M, $4.1M, $5.9M, $6.0M, and $5.5M through a 10b5-1 plan — orderly but clearly net selling [6][7].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stock with explosive revenue trajectory but pre-profit financials. Revenue grew 126% YoY to $502M in FY2025, and 3-year CAGR exceeds 85%, both scoring maximum on growth metrics. However, Forward P/E of 283x far exceeds the 60 floor, and profit margins remain deeply negative at -144%, both scoring 0. D/E, ROE, and PEG are unavailable due to negative equity and pre-profitability stage. Liquidity is strong at ~$204M daily traded value. Calculated mechanically: 3.0 weighted sum / 5.0 max weights = 6/10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BridgeBio operates with a genuine Just Cause rooted in serving rare disease patients who lack treatment options, and Neil Kumar's founding vision reflects purpose beyond profit. However, employee feedback raises concerns about shifting strategic priorities and inconsistent leadership direction. The company's willingness to pursue commercially challenging rare diseases demonstrates some courage, but organizational maturity remains a work in progress for this 11-year-old company.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BridgeBio's founding mission — to make medicines for genetic diseases where traditional pharma sees insufficient commercial incentive — is genuine and distinctive. The subsidiary model was designed specifically to overcome the structural barriers preventing rare disease drug development. However, at 11 years old and only recently commercial, the cause has not yet been tested through multi-decade execution or leadership transitions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reviews describe a culture that values grit and entrepreneurial thinking, with good benefits and mission alignment. However, Glassdoor feedback flags that 'leadership changes company mission and project goals constantly' and 'budgets are always in flux,' suggesting organizational instability that can erode trust. The 63% recommendation rate is average for biotech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BridgeBio's competitive positioning against Pfizer's Vyndaqel in ATTR-CM is framed primarily in market capture terms. No management commentary was found acknowledging competitors' strengths as motivation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BridgeBio's subsidiary model represents meaningful structural innovation in how drug development is organized, and the company has shown willingness to advance and deprioritize programs based on clinical data rather than sunk costs. However, as a still-maturing commercial company, it has not yet faced a true existential test requiring fundamental business model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BridgeBio's decision to pursue rare genetic diseases with small patient populations, where many larger pharma companies decline to invest, demonstrates meaningful courage in capital allocation. Neil Kumar sustained the company through years of pre-revenue development, investing heavily despite uncertain returns. However, no evidence of sacrificing profitable but misaligned business lines — the company has not yet faced that test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BridgeBio is executing a rare and successful transition from clinical-stage to commercial biotech, with Attruby generating $502M in FY2025 revenue (up 126% YoY) and demonstrating 35% sequential quarterly growth in Q4 [1][2]. Analyst consensus is strongly bullish, with Truist raising its price target to $95 and Evercore ISI to $125, reflecting the market's underappreciation of BridgeBio's evolution toward a four-product rare disease platform with infigratinib, encaleret, and BBP-418 advancing through Phase 3 [3].</w:t>
      </w:r>
    </w:p>
    <w:p>
      <w:pPr>
        <w:spacing w:after="120"/>
      </w:pPr>
      <w:r>
        <w:rPr>
          <w:rFonts w:ascii="Calibri" w:hAnsi="Calibri"/>
          <w:b w:val="0"/>
          <w:color w:val="3A4A28"/>
          <w:sz w:val="20"/>
        </w:rPr>
        <w:t>The bear case centers on deep unprofitability — profit margins of -144% and Forward P/E of 283x reflect a company still burning significant cash to fund its pipeline. Total debt of $1.86B against negative stockholders' equity of -$2.1B creates refinancing risk if Attruby growth stalls or pipeline programs fail in Phase 3 trials. CEO Neil Kumar's consistent insider selling (&gt;$22M in 12 months), while executed through a pre-arranged 10b5-1 plan, does not signal strong insider conviction at current valuations [6][7]. Competition from Pfizer's established Vyndaqel franchise in ATTR-CM remains the key commercial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Infigratinib NDA submission for achondroplasia expected 2026, potentially opening a large pediatric rare disease market with limited competition</w:t>
      </w:r>
    </w:p>
    <w:p>
      <w:pPr>
        <w:spacing w:before="40" w:after="40"/>
        <w:ind w:left="283"/>
      </w:pPr>
      <w:r>
        <w:rPr>
          <w:rFonts w:ascii="Calibri" w:hAnsi="Calibri"/>
          <w:b/>
          <w:color w:val="4A6B25"/>
          <w:sz w:val="20"/>
        </w:rPr>
        <w:t xml:space="preserve">2. </w:t>
      </w:r>
      <w:r>
        <w:rPr>
          <w:rFonts w:ascii="Calibri" w:hAnsi="Calibri"/>
          <w:b w:val="0"/>
          <w:color w:val="3A4A28"/>
          <w:sz w:val="20"/>
        </w:rPr>
        <w:t>Encaleret Phase 3 readout for ADH1/hypoparathyroidism in 2026, addressing another underserved genetic condition with no approved therapies</w:t>
      </w:r>
    </w:p>
    <w:p>
      <w:pPr>
        <w:spacing w:before="40" w:after="40"/>
        <w:ind w:left="283"/>
      </w:pPr>
      <w:r>
        <w:rPr>
          <w:rFonts w:ascii="Calibri" w:hAnsi="Calibri"/>
          <w:b/>
          <w:color w:val="4A6B25"/>
          <w:sz w:val="20"/>
        </w:rPr>
        <w:t xml:space="preserve">3. </w:t>
      </w:r>
      <w:r>
        <w:rPr>
          <w:rFonts w:ascii="Calibri" w:hAnsi="Calibri"/>
          <w:b w:val="0"/>
          <w:color w:val="3A4A28"/>
          <w:sz w:val="20"/>
        </w:rPr>
        <w:t>Attruby continued market share gains in ATTR-CM with potential for international launches, targeting a global market estimated at $6B+ annually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cash burn with $1.86B in debt and negative equity may require dilutive equity raises if Attruby revenue growth decelerates below expectations</w:t>
      </w:r>
    </w:p>
    <w:p>
      <w:pPr>
        <w:spacing w:before="40" w:after="40"/>
        <w:ind w:left="283"/>
      </w:pPr>
      <w:r>
        <w:rPr>
          <w:rFonts w:ascii="Calibri" w:hAnsi="Calibri"/>
          <w:b/>
          <w:color w:val="4A6B25"/>
          <w:sz w:val="20"/>
        </w:rPr>
        <w:t xml:space="preserve">2. </w:t>
      </w:r>
      <w:r>
        <w:rPr>
          <w:rFonts w:ascii="Calibri" w:hAnsi="Calibri"/>
          <w:b w:val="0"/>
          <w:color w:val="3A4A28"/>
          <w:sz w:val="20"/>
        </w:rPr>
        <w:t>Phase 3 clinical trial failures for pipeline programs (infigratinib, encaleret, BBP-418) would collapse the multi-product thesis that justifies the current valuation premium</w:t>
      </w:r>
    </w:p>
    <w:p>
      <w:pPr>
        <w:spacing w:before="40" w:after="40"/>
        <w:ind w:left="283"/>
      </w:pPr>
      <w:r>
        <w:rPr>
          <w:rFonts w:ascii="Calibri" w:hAnsi="Calibri"/>
          <w:b/>
          <w:color w:val="4A6B25"/>
          <w:sz w:val="20"/>
        </w:rPr>
        <w:t xml:space="preserve">3. </w:t>
      </w:r>
      <w:r>
        <w:rPr>
          <w:rFonts w:ascii="Calibri" w:hAnsi="Calibri"/>
          <w:b w:val="0"/>
          <w:color w:val="3A4A28"/>
          <w:sz w:val="20"/>
        </w:rPr>
        <w:t>Pfizer's Vyndaqel dominance and potential next-generation ATTR-CM therapies from larger competitors could cap Attruby's addressable market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BridgeBio's core business — discovering and developing therapies for rare genetic diseases — requires physical-world clinical trials, FDA regulatory approval, and complex biological manufacturing that AI cannot substitute. Drug development for rare diseases depends on proprietary clinical data from small patient populations, regulatory expertise, and years-long approval processes that are structurally immune to AI displacement. AI may assist with target identification and trial design, but cannot replace the fundamental biology and regulatory requirements [4]. AI Opportunity (0/1): No evidence of meaningful AI-derived revenue; the company has not disclosed AI-powered drug discovery platforms or quantifiable AI-driven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BridgeBio Pharma Q4 and Full Year 2025 Financial Results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Benzinga — BridgeBio Pharma Earnings Review: Q4 Summary, February 2026</w:t>
      </w:r>
    </w:p>
    <w:p>
      <w:pPr>
        <w:spacing w:before="20" w:after="20"/>
        <w:ind w:left="170"/>
      </w:pPr>
      <w:r>
        <w:rPr>
          <w:rFonts w:ascii="Calibri" w:hAnsi="Calibri"/>
          <w:b/>
          <w:color w:val="4A6B25"/>
          <w:sz w:val="15"/>
        </w:rPr>
        <w:t xml:space="preserve">3. </w:t>
      </w:r>
      <w:r>
        <w:rPr>
          <w:rFonts w:ascii="Calibri" w:hAnsi="Calibri"/>
          <w:b w:val="0"/>
          <w:color w:val="3A4A28"/>
          <w:sz w:val="17"/>
        </w:rPr>
        <w:t>BridgeBio Pharma J.P. Morgan Healthcare Conference Presentation, January 2026</w:t>
      </w:r>
    </w:p>
    <w:p>
      <w:pPr>
        <w:spacing w:before="20" w:after="20"/>
        <w:ind w:left="170"/>
      </w:pPr>
      <w:r>
        <w:rPr>
          <w:rFonts w:ascii="Calibri" w:hAnsi="Calibri"/>
          <w:b/>
          <w:color w:val="4A6B25"/>
          <w:sz w:val="15"/>
        </w:rPr>
        <w:t xml:space="preserve">4. </w:t>
      </w:r>
      <w:r>
        <w:rPr>
          <w:rFonts w:ascii="Calibri" w:hAnsi="Calibri"/>
          <w:b w:val="0"/>
          <w:color w:val="3A4A28"/>
          <w:sz w:val="17"/>
        </w:rPr>
        <w:t>BridgeBio Pharma Corporate Website — About Us and Mission,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BridgeBio Pharma Employee Reviews,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Investing.com — BridgeBio Pharma CEO Kumar Neil Insider Selling Activity, 2025-2026</w:t>
      </w:r>
    </w:p>
    <w:p>
      <w:pPr>
        <w:spacing w:before="20" w:after="20"/>
        <w:ind w:left="170"/>
      </w:pPr>
      <w:r>
        <w:rPr>
          <w:rFonts w:ascii="Calibri" w:hAnsi="Calibri"/>
          <w:b/>
          <w:color w:val="4A6B25"/>
          <w:sz w:val="15"/>
        </w:rPr>
        <w:t xml:space="preserve">7. </w:t>
      </w:r>
      <w:r>
        <w:rPr>
          <w:rFonts w:ascii="Calibri" w:hAnsi="Calibri"/>
          <w:b w:val="0"/>
          <w:color w:val="3A4A28"/>
          <w:sz w:val="17"/>
        </w:rPr>
        <w:t>The Markets Daily — BridgeBio Pharma CEO Sells $2M in Stock,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