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BBNX</w:t>
      </w:r>
      <w:r>
        <w:rPr>
          <w:rFonts w:ascii="Calibri" w:hAnsi="Calibri"/>
          <w:b/>
          <w:color w:val="1A2010"/>
          <w:sz w:val="40"/>
        </w:rPr>
        <w:t xml:space="preserve">  Beta Bionics, Inc.</w:t>
      </w:r>
    </w:p>
    <w:p>
      <w:pPr>
        <w:spacing w:after="120"/>
      </w:pPr>
      <w:r>
        <w:rPr>
          <w:rFonts w:ascii="Calibri" w:hAnsi="Calibri"/>
          <w:b/>
          <w:color w:val="6E8450"/>
          <w:sz w:val="18"/>
        </w:rPr>
        <w:t>GROWTH SLEEVE · 2026-04-29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Beta Bionics is a commercial-stage medical device company that designs, develops, and commercializes the iLet Bionic Pancreas, the first FDA-cleared insulin delivery device that autonomously determines every insulin dose for the treatment of type 1 diabetes in adults and children six years of age and older.</w:t>
      </w:r>
    </w:p>
    <w:p>
      <w:r>
        <w:rPr>
          <w:rFonts w:ascii="Calibri" w:hAnsi="Calibri"/>
          <w:b/>
          <w:color w:val="6E8450"/>
          <w:sz w:val="18"/>
        </w:rPr>
        <w:t>420 Employees · https://www.betabionics.com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The iLet Bionic Pancreas represents a genuine category innovation as the first FDA-cleared autonomous insulin delivery system, but the company has not yet demonstrated a second act or major platform expansion beyond its initial product [1]. AI Deployment (1/2): The iLet's adaptive dosing algorithm uses machine learning to autonomously adjust insulin delivery based on CGM data, though this is the core product rather than an AI add-on [2]. Market Share (1/2): Growing rapidly with Q1 2026 sales up 57% YoY to $27.6M, but still a minor player in the insulin pump market dominated by Medtronic and Insulet [1]. Product Pipeline (0/2): The Patch Pump and Bihormonal iLet are in development but lack specific launch dates or regulatory timelines [3]. R&amp;D Intensity (1/1): R&amp;D spending is substantial relative to revenue for a commercial-stage medtech, consistent with continued platform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Beta Bionics articulates a specific, thoughtful mission centered on enhancing the health and quality of life of insulin-requiring people with diabetes through autonomous technology that removes the burden of manual insulin dosing decisions — a distinctive purpose rooted in CEO Sean Saint's personal experience as a type 1 diabetic [2][4]. Community Impact (1/2): The company's product directly serves a medically underserved population, and the founding story reflects genuine patient advocacy, though no formal charitable foundation or community investment programs were identified [4]. Employee Retention (0/2): Glassdoor rating of 2.8/5 with only 49% recommending the company; reviews cite micromanagement and shifting priorities, suggesting a challenging work environment inconsistent with mission-driven retention [5]. Insider Buying (1/2): Net insider selling observed in early 2026 — multiple executives sold shares in January and March 2026, with no significant insider purchases identified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Beta Bionics scores moderately on infrastructure, buoyed by minimal debt (D/E of 2.5%) and explosive 56.6% YoY revenue growth, but dragged down by deeply negative profitability metrics. The company reported a Q1 2026 net loss of $21.9M with operating expenses up 47% YoY [1]. Gross margin improved to 59.5% (up 864bps), suggesting a path to profitability, but the -60.3% net profit margin and negative ROE of -22.7% reflect a company still burning cash to scale [1]. Full-year 2026 guidance of $131M-$136M represents continued rapid growth from the $110M trailing revenue base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Beta Bionics demonstrates genuine Just Cause rooted in the founder's personal connection to diabetes care, but the company is too young and operationally strained to have proven infinite game durability. The FDA warning letter and securities fraud investigations suggest governance gaps that undermine long-term trust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company's purpose — liberating people with diabetes from the burden of manual insulin management — is genuine, specific, and connected to something bigger than profit. CEO Sean Saint's personal experience with type 1 diabetes gives the mission authenticity. However, the company is too young (founded 2015, commercialized recently) to have validated this cause through decades of consistent execution [2][4].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2.8/5 with only 49% recommending the company. Reviews describe micromanagement, constantly shifting priorities, and a 'fire alarm' culture where everything is urgent. This suggests a low-trust environment where employees are reactive rather than empowered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Beta Bionics competes against Medtronic and Insulet (Omnipod) and positions itself based on its unique autonomous dosing approach rather than attacking competitors. The company's differentiation strategy — being the only fully autonomous system — suggests it uses competitive pressure to define its own niche rather than play a zero-sum game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shown some adaptability by expanding from DME-only distribution to the pharmacy benefit channel, which grew 181% YoY in Q1 2026 and now represents 37-39% of revenue. This channel diversification was a strategic pivot to reach more patients [1]. However, no transformative business model reinvention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Beta Bionics invested heavily in sales force expansion (47% increase in OpEx) and the pharmacy channel despite ongoing losses, prioritizing market penetration over near-term profitability [1]. However, the FDA warning letter citing unreported adverse events and over 500 unaddressed complaints raises questions about whether leadership prioritizes speed over safety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Beta Bionics is a compelling growth story in the automated insulin delivery market, with Q1 2026 revenue up 57% YoY to $27.6M and full-year guidance raised to $131M-$136M. The iLet Bionic Pancreas is the only FDA-cleared fully autonomous insulin delivery system, giving the company a genuine differentiation moat. Gross margins expanded to 59.5%, up 864bps YoY, and the pharmacy channel is scaling rapidly at 181% growth, suggesting a durable multi-channel commercial model [1][7].</w:t>
      </w:r>
    </w:p>
    <w:p>
      <w:pPr>
        <w:spacing w:after="120"/>
      </w:pPr>
      <w:r>
        <w:rPr>
          <w:rFonts w:ascii="Calibri" w:hAnsi="Calibri"/>
          <w:b w:val="0"/>
          <w:color w:val="3A4A28"/>
          <w:sz w:val="20"/>
        </w:rPr>
        <w:t>The bear case centers on significant operational and regulatory risk. The company received an FDA warning letter in January 2026 citing over 500 unreported complaints about leaking cartridges and delayed adverse event reporting, triggering securities fraud investigations from multiple law firms [8]. Operating losses remain substantial at -$21.9M in Q1 alone, and the stock has fallen ~65% from its post-IPO peak. With negative EPS of -$2.39 expected in 2026 and no clear path to profitability in the near term, the company will likely need additional capital, creating dilution risk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resolution of FDA warning letter and demonstration of improved quality management systems</w:t>
      </w:r>
    </w:p>
    <w:p>
      <w:pPr>
        <w:spacing w:before="40" w:after="40"/>
        <w:ind w:left="283"/>
      </w:pPr>
      <w:r>
        <w:rPr>
          <w:rFonts w:ascii="Calibri" w:hAnsi="Calibri"/>
          <w:b/>
          <w:color w:val="4A6B25"/>
          <w:sz w:val="20"/>
        </w:rPr>
        <w:t xml:space="preserve">2. </w:t>
      </w:r>
      <w:r>
        <w:rPr>
          <w:rFonts w:ascii="Calibri" w:hAnsi="Calibri"/>
          <w:b w:val="0"/>
          <w:color w:val="3A4A28"/>
          <w:sz w:val="20"/>
        </w:rPr>
        <w:t>Pharmacy channel expansion to 37-39% of revenue mix driving higher-margin growth and broader patient access</w:t>
      </w:r>
    </w:p>
    <w:p>
      <w:pPr>
        <w:spacing w:before="40" w:after="40"/>
        <w:ind w:left="283"/>
      </w:pPr>
      <w:r>
        <w:rPr>
          <w:rFonts w:ascii="Calibri" w:hAnsi="Calibri"/>
          <w:b/>
          <w:color w:val="4A6B25"/>
          <w:sz w:val="20"/>
        </w:rPr>
        <w:t xml:space="preserve">3. </w:t>
      </w:r>
      <w:r>
        <w:rPr>
          <w:rFonts w:ascii="Calibri" w:hAnsi="Calibri"/>
          <w:b w:val="0"/>
          <w:color w:val="3A4A28"/>
          <w:sz w:val="20"/>
        </w:rPr>
        <w:t>Bihormonal iLet development combining insulin and glucagon delivery, which would be a first-in-class platform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enforcement escalation beyond the warning letter if quality system deficiencies are not remediated, potentially including product recalls or consent decrees</w:t>
      </w:r>
    </w:p>
    <w:p>
      <w:pPr>
        <w:spacing w:before="40" w:after="40"/>
        <w:ind w:left="283"/>
      </w:pPr>
      <w:r>
        <w:rPr>
          <w:rFonts w:ascii="Calibri" w:hAnsi="Calibri"/>
          <w:b/>
          <w:color w:val="4A6B25"/>
          <w:sz w:val="20"/>
        </w:rPr>
        <w:t xml:space="preserve">2. </w:t>
      </w:r>
      <w:r>
        <w:rPr>
          <w:rFonts w:ascii="Calibri" w:hAnsi="Calibri"/>
          <w:b w:val="0"/>
          <w:color w:val="3A4A28"/>
          <w:sz w:val="20"/>
        </w:rPr>
        <w:t>Continued cash burn with -$21.9M quarterly net loss requiring future capital raises that dilute existing shareholders at depressed share prices</w:t>
      </w:r>
    </w:p>
    <w:p>
      <w:pPr>
        <w:spacing w:before="40" w:after="40"/>
        <w:ind w:left="283"/>
      </w:pPr>
      <w:r>
        <w:rPr>
          <w:rFonts w:ascii="Calibri" w:hAnsi="Calibri"/>
          <w:b/>
          <w:color w:val="4A6B25"/>
          <w:sz w:val="20"/>
        </w:rPr>
        <w:t xml:space="preserve">3. </w:t>
      </w:r>
      <w:r>
        <w:rPr>
          <w:rFonts w:ascii="Calibri" w:hAnsi="Calibri"/>
          <w:b w:val="0"/>
          <w:color w:val="3A4A28"/>
          <w:sz w:val="20"/>
        </w:rPr>
        <w:t>Decelerating new patient start growth (from 68% YoY to 36% YoY in Q4 2025) suggesting market penetration headwinds as early adopter demand saturates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Beta Bionics operates in a heavily FDA-regulated medical device space requiring physical hardware (insulin pumps, CGM integration) and extensive clinical validation. AI cannot substitute for the physical delivery of insulin or the regulatory approval process. The company's core product is an implantable/wearable device with proprietary algorithms — not a software service vulnerable to AI disruption. If anything, advances in AI and ML enhance the company's adaptive dosing capabilities [2][3]. AI Opportunity (0/1): While the iLet uses adaptive algorithms, this is core product functionality rather than a distinct AI revenue stream, and the company does not market or monetize AI capabilities separately.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Beta Bionics Q1 2026 Earnings Release, April 2026</w:t>
      </w:r>
    </w:p>
    <w:p>
      <w:pPr>
        <w:spacing w:before="20" w:after="20"/>
        <w:ind w:left="170"/>
      </w:pPr>
      <w:r>
        <w:rPr>
          <w:rFonts w:ascii="Calibri" w:hAnsi="Calibri"/>
          <w:b/>
          <w:color w:val="4A6B25"/>
          <w:sz w:val="15"/>
        </w:rPr>
        <w:t xml:space="preserve">2. </w:t>
      </w:r>
      <w:r>
        <w:rPr>
          <w:rFonts w:ascii="Calibri" w:hAnsi="Calibri"/>
          <w:b w:val="0"/>
          <w:color w:val="3A4A28"/>
          <w:sz w:val="17"/>
        </w:rPr>
        <w:t>Beta Bionics company website — iLet Bionic Pancreas product page,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Beta Bionics 10-K Annual Report, SEC filing 2025</w:t>
      </w:r>
    </w:p>
    <w:p>
      <w:pPr>
        <w:spacing w:before="20" w:after="20"/>
        <w:ind w:left="170"/>
      </w:pPr>
      <w:r>
        <w:rPr>
          <w:rFonts w:ascii="Calibri" w:hAnsi="Calibri"/>
          <w:b/>
          <w:color w:val="4A6B25"/>
          <w:sz w:val="15"/>
        </w:rPr>
        <w:t xml:space="preserve">4. </w:t>
      </w:r>
      <w:r>
        <w:rPr>
          <w:rFonts w:ascii="Calibri" w:hAnsi="Calibri"/>
          <w:b w:val="0"/>
          <w:color w:val="3A4A28"/>
          <w:sz w:val="17"/>
        </w:rPr>
        <w:t>Beta Bionics — About the company and leadership team,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Beta Bionics employee reviews,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Insider transaction reports — Beta Bionics insider selling, March 2026</w:t>
      </w:r>
    </w:p>
    <w:p>
      <w:pPr>
        <w:spacing w:before="20" w:after="20"/>
        <w:ind w:left="170"/>
      </w:pPr>
      <w:r>
        <w:rPr>
          <w:rFonts w:ascii="Calibri" w:hAnsi="Calibri"/>
          <w:b/>
          <w:color w:val="4A6B25"/>
          <w:sz w:val="15"/>
        </w:rPr>
        <w:t xml:space="preserve">7. </w:t>
      </w:r>
      <w:r>
        <w:rPr>
          <w:rFonts w:ascii="Calibri" w:hAnsi="Calibri"/>
          <w:b w:val="0"/>
          <w:color w:val="3A4A28"/>
          <w:sz w:val="17"/>
        </w:rPr>
        <w:t>Seeking Alpha — Beta Bionics projects $131M-$136M 2026 revenue, April 2026</w:t>
      </w:r>
    </w:p>
    <w:p>
      <w:pPr>
        <w:spacing w:before="20" w:after="20"/>
        <w:ind w:left="170"/>
      </w:pPr>
      <w:r>
        <w:rPr>
          <w:rFonts w:ascii="Calibri" w:hAnsi="Calibri"/>
          <w:b/>
          <w:color w:val="4A6B25"/>
          <w:sz w:val="15"/>
        </w:rPr>
        <w:t xml:space="preserve">8. </w:t>
      </w:r>
      <w:r>
        <w:rPr>
          <w:rFonts w:ascii="Calibri" w:hAnsi="Calibri"/>
          <w:b w:val="0"/>
          <w:color w:val="3A4A28"/>
          <w:sz w:val="17"/>
        </w:rPr>
        <w:t>FDA Warning Letter — Beta Bionics Inc. MARCS-CMS 717927, January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