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BBWI</w:t>
      </w:r>
      <w:r>
        <w:rPr>
          <w:rFonts w:ascii="Calibri" w:hAnsi="Calibri"/>
          <w:b/>
          <w:color w:val="1A2010"/>
          <w:sz w:val="40"/>
        </w:rPr>
        <w:t xml:space="preserve">  Bath &amp; Body Works, Inc.</w:t>
      </w:r>
    </w:p>
    <w:p>
      <w:pPr>
        <w:spacing w:after="120"/>
      </w:pPr>
      <w:r>
        <w:rPr>
          <w:rFonts w:ascii="Calibri" w:hAnsi="Calibri"/>
          <w:b/>
          <w:color w:val="6E8450"/>
          <w:sz w:val="18"/>
        </w:rPr>
        <w:t>GROWTH SLEEVE · 2026-03-31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Bath &amp; Body Works is a leading specialty retailer of home fragrances, body care, and personal care products, operating approximately 1,850 company-operated stores in the US and Canada plus international franchise locations. The company sells through its signature Bath &amp; Body Works brand across body lotions, shower gels, candles, hand soaps, and seasonal fragrances.</w:t>
      </w:r>
    </w:p>
    <w:p>
      <w:r>
        <w:rPr>
          <w:rFonts w:ascii="Calibri" w:hAnsi="Calibri"/>
          <w:b/>
          <w:color w:val="6E8450"/>
          <w:sz w:val="18"/>
        </w:rPr>
        <w:t>45,000 Employees · https://www.bathandbodyworks.com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Q4 FY2025 EPS of $2.05 beat consensus of $1.77 by 16%, and Q1 FY2026 revenue grew 2.9% to $1.42B with net income up 20.7% YoY [1]. However, full-year FY2025 revenue declined 0.2% to $7,291M and EPS fell from $3.61 to $3.11, showing a deteriorating trend. AI Deployment (1/2): Bath &amp; Body Works partnered with Accenture on a multi-year digital transformation integrating AI, GenAI, and MarTech, including an AI-powered Fragrance Finder conversational tool and AI demand forecasting [2]. Market Share (1/2): Bath &amp; Body Works holds dominant position in US specialty body care and home fragrance but faces growing competition from private label, clean beauty brands, and Amazon. Pipeline (1/2): CEO Daniel Heaf's 'Consumer First Formula' four-part transformation plan is in early stages; international expansion and brand elevation initiatives show strategic intent but are unproven [2]. R&amp;D Intensity (0/1): Limited proprietary R&amp;D — the company relies on fragrance houses and third-party formulation rather than internal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Bath &amp; Body Works positions itself around making the world 'a brighter, happier place through the power of fragrance,' which is authentic to the brand but lacks depth beyond consumer enjoyment. CEO Heaf acknowledges 'the brand is not fulfilling its potential,' showing self-awareness [2]. Community Impact (1/2): The company employs approximately 45,000 people and operates nearly 1,850 stores, providing significant retail employment. ESG efforts target 50% Scope 1/2 emissions reduction and 100% recyclable packaging by 2030 [3]. Employee Retention (1/2): Glassdoor reviews are mixed — employees cite corporate culture positives but complain about field leadership bullying, favoritism, and discouragement of new ideas [2]. The transformation creates uncertainty. Insider Buying (1/2): CEO Heaf's appointment from Nike signals board commitment to transformation, but no notable recent insider buying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Bath &amp; Body Works trades at a deeply discounted 6.5x forward P/E, reflecting market pessimism about the revenue trajectory. FY2026 guidance projects net sales declining 4.5-2.5% with EPS of $2.40-2.65 (adjusted), below consensus of ~$2.74 [1]. Profit margin of 8.9% and FY2025 operating income of $1,126M demonstrate the business generates meaningful cash flow despite revenue pressure. D/E and ROE data are unavailable (likely due to negative equity from leveraged buyout legacy). Revenue growth of -2.3% YoY with guidance for further declines signals structural challenges. Goldman Sachs downgraded from Buy to Neutral with target cut from $39 to $17 [1]. The heavy promotional environment compresses margins and risks brand dilution. Liquidity floor cleared: 5.5M avg vol x $18.67 = $102M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Bath &amp; Body Works under new CEO Daniel Heaf is attempting a long-term transformation with the 'Consumer First Formula,' but the company's heavy promotional dependence, declining traffic, and legal scrutiny suggest finite-game pressures dominate near-term decision-making. The transformation rhetoric is promising but unproven.</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Making the world brighter through fragrance is an emotionally resonant but commercially lightweight just cause. Heaf's candid admission that 'the brand is not fulfilling its potential' shows awareness, but the just cause needs deepening beyond product enjoyment to include sustainability, wellness, or community connection to inspire true long-term thinking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a disconnect between corporate culture ideals and field execution, with employees citing bullying by field leadership, favoritism, and discouragement of new ideas [2]. The CEO transition from Gina Boswell to Daniel Heaf and recent C-suite appointments (CCO, CHRO in November 2025) signal organizational reshuffling that can create uncertainty. With 45,000 employees across 1,850 stores, maintaining cultural consistency is inherently challenging.</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Bath &amp; Body Works faces competition from clean beauty brands, Yankee Candle, private label, Amazon, and emerging DTC fragrance brands. The Accenture AI partnership and brand elevation strategy suggest the company is studying competitors and responding, though the heavy promotional environment indicates reactive rather than proactive competitive positioning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is pivoting from a purely mall-based specialty retailer toward an omnichannel, technology-enabled brand with the Accenture partnership, international franchise expansion, and the Consumer First Formula [2]. However, the transformation is early-stage and the core business model (fragrance-driven impulse purchases in malls) has not fundamentally changed. International expansion provides geographic diversification but the domestic core is softening.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Hiring Daniel Heaf from Nike's DTC transformation team shows the board's conviction in transformation, and his candid public assessment of the brand's underperformance demonstrates transparency [2]. However, the company's continued reliance on heavy promotions contradicts the brand elevation narrative, and FY2026 guidance projecting further sales declines suggests the courage to sacrifice short-term revenue for long-term brand health is still developing.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Bath &amp; Body Works trades at just 6.5x forward P/E — a deep value entry point for a company with $7.3B in revenue, $1.1B operating income, and dominant US market share in specialty body care and home fragrance [1]. Q1 FY2026 showed improvement with revenue up 2.9% and net income surging 20.7% YoY, and Q4 FY2025 EPS of $2.05 beat estimates by $0.28 [1]. New CEO Daniel Heaf (ex-Nike DTC head who grew Nike Direct from $10.4B to $22.3B) brings transformation credibility, and the Accenture AI partnership provides a technology modernization roadmap including GenAI-powered personalization tools [2]. The brand's loyal customer base, strong cash generation, and low valuation create asymmetric upside if the transformation gains traction.</w:t>
      </w:r>
    </w:p>
    <w:p>
      <w:pPr>
        <w:spacing w:after="120"/>
      </w:pPr>
      <w:r>
        <w:rPr>
          <w:rFonts w:ascii="Calibri" w:hAnsi="Calibri"/>
          <w:b w:val="0"/>
          <w:color w:val="3A4A28"/>
          <w:sz w:val="20"/>
        </w:rPr>
        <w:t>The bear case reflects real structural challenges. FY2026 guidance projects 2.5-4.5% revenue decline with adjusted EPS of $2.40-2.65, below consensus of ~$2.74, signaling management caution about consumer spending [1]. The company's heavy promotional dependence compresses margins and risks long-term brand dilution. Goldman Sachs downgraded to Neutral with a $17 target, and the stock trades near 52-week lows at $18.67. Mall traffic declines threaten the store-driven model (1,850 US/Canada locations). Greenwashing accusations regarding 'clean' marketing while using paraffin wax, phthalates, and undisclosed synthetic fragrances create reputational risk [3]. A pending lawsuit alleging fraud adds legal overhang. D/E data is unavailable, suggesting leveraged capital structure from the L Brands separation. Consumer cyclical headwinds and tariff uncertainty further pressure the near-term outlook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Daniel Heaf's Consumer First Formula transformation plan with Accenture AI partnership driving digital modernization, GenAI personalization, and brand elevation [2]</w:t>
      </w:r>
    </w:p>
    <w:p>
      <w:pPr>
        <w:spacing w:before="40" w:after="40"/>
        <w:ind w:left="283"/>
      </w:pPr>
      <w:r>
        <w:rPr>
          <w:rFonts w:ascii="Calibri" w:hAnsi="Calibri"/>
          <w:b/>
          <w:color w:val="4A6B25"/>
          <w:sz w:val="20"/>
        </w:rPr>
        <w:t xml:space="preserve">2. </w:t>
      </w:r>
      <w:r>
        <w:rPr>
          <w:rFonts w:ascii="Calibri" w:hAnsi="Calibri"/>
          <w:b w:val="0"/>
          <w:color w:val="3A4A28"/>
          <w:sz w:val="20"/>
        </w:rPr>
        <w:t>Q1 FY2026 positive momentum with 2.9% revenue growth and 20.7% net income increase suggests potential inflection point after FY2025 declines [1]</w:t>
      </w:r>
    </w:p>
    <w:p>
      <w:pPr>
        <w:spacing w:before="40" w:after="40"/>
        <w:ind w:left="283"/>
      </w:pPr>
      <w:r>
        <w:rPr>
          <w:rFonts w:ascii="Calibri" w:hAnsi="Calibri"/>
          <w:b/>
          <w:color w:val="4A6B25"/>
          <w:sz w:val="20"/>
        </w:rPr>
        <w:t xml:space="preserve">3. </w:t>
      </w:r>
      <w:r>
        <w:rPr>
          <w:rFonts w:ascii="Calibri" w:hAnsi="Calibri"/>
          <w:b w:val="0"/>
          <w:color w:val="3A4A28"/>
          <w:sz w:val="20"/>
        </w:rPr>
        <w:t>Deep value at 6.5x forward P/E with $1.1B operating income and 3.5% dividend yield provides margin of safety if transformation stabilizes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of 2.5-4.5% revenue decline with below-consensus EPS guidance signals continued consumer weakness and mall traffic deterioration [1]</w:t>
      </w:r>
    </w:p>
    <w:p>
      <w:pPr>
        <w:spacing w:before="40" w:after="40"/>
        <w:ind w:left="283"/>
      </w:pPr>
      <w:r>
        <w:rPr>
          <w:rFonts w:ascii="Calibri" w:hAnsi="Calibri"/>
          <w:b/>
          <w:color w:val="4A6B25"/>
          <w:sz w:val="20"/>
        </w:rPr>
        <w:t xml:space="preserve">2. </w:t>
      </w:r>
      <w:r>
        <w:rPr>
          <w:rFonts w:ascii="Calibri" w:hAnsi="Calibri"/>
          <w:b w:val="0"/>
          <w:color w:val="3A4A28"/>
          <w:sz w:val="20"/>
        </w:rPr>
        <w:t>Heavy promotional dependence contradicts brand elevation strategy and compresses margins, risking permanent brand impairment in a competitive fragrance market [2]</w:t>
      </w:r>
    </w:p>
    <w:p>
      <w:pPr>
        <w:spacing w:before="40" w:after="40"/>
        <w:ind w:left="283"/>
      </w:pPr>
      <w:r>
        <w:rPr>
          <w:rFonts w:ascii="Calibri" w:hAnsi="Calibri"/>
          <w:b/>
          <w:color w:val="4A6B25"/>
          <w:sz w:val="20"/>
        </w:rPr>
        <w:t xml:space="preserve">3. </w:t>
      </w:r>
      <w:r>
        <w:rPr>
          <w:rFonts w:ascii="Calibri" w:hAnsi="Calibri"/>
          <w:b w:val="0"/>
          <w:color w:val="3A4A28"/>
          <w:sz w:val="20"/>
        </w:rPr>
        <w:t>Leveraged balance sheet (D/E unavailable, likely negative equity from L Brands separation), pending fraud lawsuit, and greenwashing accusations create multi-dimensional risk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Bath &amp; Body Works' core business — physical retail selling fragranced body care and candles — has limited direct AI disruption risk since these are sensory products requiring physical experience. However, AI-powered e-commerce platforms and recommendation engines could shift discovery away from mall-based retail, threatening the store-driven model [2]. AI-enabled competitors could optimize fragrance development, personalization, and supply chains faster. The Accenture AI partnership provides defensive capabilities but the company is playing catch-up rather than leading. AI Opportunity (1/1): The GenAI Fragrance Finder, AI-driven demand forecasting, and personalized marketing through the Accenture partnership represent meaningful AI-enabled customer engagement and operational efficiency opportunities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Bath &amp; Body Works Q4 FY2025 Earnings Release and FY2026 Guidance — $2.05 EPS beat, $7,291M annual revenue, March 2026</w:t>
      </w:r>
    </w:p>
    <w:p>
      <w:pPr>
        <w:spacing w:before="20" w:after="20"/>
        <w:ind w:left="170"/>
      </w:pPr>
      <w:r>
        <w:rPr>
          <w:rFonts w:ascii="Calibri" w:hAnsi="Calibri"/>
          <w:b/>
          <w:color w:val="4A6B25"/>
          <w:sz w:val="15"/>
        </w:rPr>
        <w:t xml:space="preserve">2. </w:t>
      </w:r>
      <w:r>
        <w:rPr>
          <w:rFonts w:ascii="Calibri" w:hAnsi="Calibri"/>
          <w:b w:val="0"/>
          <w:color w:val="3A4A28"/>
          <w:sz w:val="17"/>
        </w:rPr>
        <w:t>Retail Dive, Beauty Packaging, RetailWire — CEO Heaf strategy, Accenture AI partnership, Glassdoor reviews, 2025-2026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rating (Strong management), greenwashing criticism, ingredient transparency concerns,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BBWI (Bath &amp; Body Works),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