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BCE</w:t>
      </w:r>
      <w:r>
        <w:rPr>
          <w:rFonts w:ascii="Calibri" w:hAnsi="Calibri"/>
          <w:b/>
          <w:color w:val="1A2010"/>
          <w:sz w:val="40"/>
        </w:rPr>
        <w:t xml:space="preserve">  BCE Inc.</w:t>
      </w:r>
    </w:p>
    <w:p>
      <w:pPr>
        <w:spacing w:after="120"/>
      </w:pPr>
      <w:r>
        <w:rPr>
          <w:rFonts w:ascii="Calibri" w:hAnsi="Calibri"/>
          <w:b/>
          <w:color w:val="6E8450"/>
          <w:sz w:val="18"/>
        </w:rPr>
        <w:t>DIVIDEND SLEEVE · 2026-04-07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NYSE · Canada</w:t>
      </w:r>
    </w:p>
    <w:p>
      <w:pPr>
        <w:spacing w:after="80"/>
      </w:pPr>
      <w:r>
        <w:rPr>
          <w:rFonts w:ascii="Calibri" w:hAnsi="Calibri"/>
          <w:b w:val="0"/>
          <w:color w:val="3A4A28"/>
          <w:sz w:val="20"/>
        </w:rPr>
        <w:t>BCE Inc. is Canada's largest telecommunications company, providing wireless, wireline, internet, streaming, and TV services through its Bell brand. Operates through Bell Communication and Technology Services Canada, Bell Communication and Technology Services United States, and Bell Media segments. Founded in 1880 and headquartered in Verdun, Canada. Serves residential, business, and wholesale customers across Canada with growing US wireline operations.</w:t>
      </w:r>
    </w:p>
    <w:p>
      <w:r>
        <w:rPr>
          <w:rFonts w:ascii="Calibri" w:hAnsi="Calibri"/>
          <w:b/>
          <w:color w:val="6E8450"/>
          <w:sz w:val="18"/>
        </w:rPr>
        <w:t>38,683 Employees · https://www.bce.ca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BCE achieved modest revenue growth of 0.2% in 2025 to CA$24.47B with adjusted EBITDA growth of 0.7% to CA$10.66B — essentially flat performance in a mature telecom market [1]. The 56% dividend cut in May 2025 was a significant negative event, though it freed capital for debt reduction and growth investment. AI Deployment (1/2): BCE has announced AI-driven business solutions and CEO Bibic has discussed building sovereign AI infrastructure in Canada, but specific measurable AI revenue or cost savings have not been quantified [2]. Market Share (1/2): BCE is Canada's largest telecom operator with dominant market positions in wireless and wireline, though Canadian telecom is an oligopoly (Bell, Rogers, Telus) with limited share movement and regulated pricing [1]. Pipeline (0/2): No specific next-generation product launches with timelines; BCE's 2026 guidance of 1-5% revenue growth and 0-4% EBITDA growth suggests incremental improvement rather than innovation-driven expansion [1]. R&amp;D Intensity (1/1): BCE invests in network infrastructure (5G, fiber) at levels consistent with major telecom operators, though spending is primarily capex for network buildout rather than technology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BCE's purpose centers on connecting Canadians through advanced communications infrastructure — functional and clear but not distinctive among global telecom operators, as every major telco articulates a similar connectivity mission [2]. Community Impact (1/2): BCE operates the Bell Let's Talk initiative for mental health awareness, one of Canada's most recognized corporate social responsibility programs. However, the company's massive layoffs (4,800 jobs in February 2024, another 1,700 in 2025) undermine community impact claims [3]. Employee Retention (0/2): BCE has cut approximately 6,500 jobs over 2024-2025, representing a significant portion of its workforce. Unifor's 'Shame on Bell' campaign highlighted executives awarding themselves $5M+ in bonuses while laying off thousands [3]. This is a low-trust signal. Insider Buying (1/2): CEO Bibic maintains equity compensation alignment, but the $2.4M bonus awarded amid massive layoffs and a 30% stock decline creates governance concern rather than demonstrating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BCE's financial profile shows a high-yield telecom with significant debt and a broken dividend growth record. Revenue flat at CA$24.47B (-0.3% YoY) with CA$6.46B net income and 26.4% profit margin [1]. D/E of 176.1% reflects heavy telecom debt load. ROE of 32.0% is strong, boosted by leverage. Forward P/E of 12.4x is attractive. FCF increased 10% to CA$3.18B, and the dividend cut reduced the payout ratio to ~34% of FCF, making the current CA$1.75 annualized dividend sustainable [1]. Infrastructure calculated (Dividend sleeve): D/E 176.1% (0.54, 1x), ROE 32.0% (1.0, 1x), Rev Growth YoY -0.3% (0.66, 1x), Rev Growth 5yr CAGR ~0.4% (0.36, 1x), Forward P/E 12.4 (1.0, 1x), Profit Margin 26.4% (1.0, 1x), Payout Ratio 34% (1.0, 1x), Consecutive Years Paid 25+ (1.0, 2x), Consecutive Years Growth 0 broken by 56% cut (0.0, 1x), 5yr Div Growth CAGR ~-13% (0.0, 2x). Weighted sum = 6.56/12 x 10 = 5.5, rounds to 5. Liquidity floor cleared: 3.57M avg vol x $24.26 = $86.6M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BCE's 146-year history demonstrates organizational endurance, but the recent pattern of massive layoffs, executive bonus controversies, and a 56% dividend cut signals a company playing to survive this cycle rather than building for the next century. The tension between long-term infrastructure investment and short-term cost-cutting to service a heavy debt load creates a mixed infinite-game profile.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BCE's stated purpose of connecting Canadians through advanced infrastructure is functional but lacks the aspirational quality of a Just Cause [2]. The company's strategic decisions — cutting 6,500 jobs over two years while awarding executive bonuses, slashing the dividend by 56% — suggest optimization for financial metrics rather than advancement of a higher purpose [3]. CEO Bibic's vision of sovereign AI infrastructure for Canada is promising but new and unvalidated.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BCE's organizational trust has been severely damaged by the elimination of approximately 6,500 positions over 2024-2025, including 4,800 in a single February 2024 announcement [3]. Unifor's 'Shame on Bell' campaign specifically called out the disconnect between executive compensation ($5M+ in bonuses for leadership) and workforce devastation. Bell offering severance packages to 1,200 unionized employees and continued cuts at subsidiaries like Expertech signals ongoing instability. This is a low-trust environment by Sinek's standards.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BCE operates in a Canadian telecom oligopoly with Rogers and Telus, where competitive dynamics are constrained by regulation and limited market entry. The company's competitive posture is more about defending incumbent position than learning from rivals to improve — a finite competitive stance typical of regulated utilities.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BCE has evolved from a traditional telephone company (founded 1880) to a wireless, fiber, streaming, and media conglomerate, demonstrating meaningful long-term adaptation [2]. The current pivot toward AI infrastructure and US wireline expansion represents incremental strategic evolution. However, the company's heavy debt load and legacy cost structure limit the flexibility needed for truly transformative moves.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56% dividend cut in May 2025 was a painful but arguably necessary decision to strengthen the balance sheet and fund growth — it required courage to break a decades-long dividend growth streak [1]. The commitment to reduce net debt leverage to below 3.5x by 2028 shows long-term financial discipline. However, the simultaneous executive bonus controversy undermines the narrative of shared sacrifice that courageous leadership requires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BCE offers deep value characteristics at 12.4x forward P/E with a restructured 5.2% dividend yield now backed by a sustainable ~34% FCF payout ratio after the painful 56% cut in May 2025 [1]. The company generated CA$3.18B in FCF (up 10% YoY) and is targeting net debt leverage below 3.5x by 2028 — the balance sheet repair is underway. Revenue guidance of 1-5% growth for 2026 with EBITDA growth of 0-4% suggests inflection from the flat 2025 performance [1]. BCE's dominant position in Canadian telecom (wireless + wireline + fiber) provides infrastructure-grade stability, and the AI data center buildout opportunity aligns with CEO Bibic's sovereign AI vision for Canada [2]. Management's 2025-2028 targets of 2-4% annual revenue growth and ~7% annual FCF growth provide a credible path to value creation.</w:t>
      </w:r>
    </w:p>
    <w:p>
      <w:pPr>
        <w:spacing w:after="120"/>
      </w:pPr>
      <w:r>
        <w:rPr>
          <w:rFonts w:ascii="Calibri" w:hAnsi="Calibri"/>
          <w:b w:val="0"/>
          <w:color w:val="3A4A28"/>
          <w:sz w:val="20"/>
        </w:rPr>
        <w:t>The bear case centers on structural headwinds and governance concerns. BCE carries CA$41.1B in total debt against just CA$320M cash, creating a leverage-heavy balance sheet vulnerable to rising interest rates [4]. The 6,500 job cuts over 2024-2025 signal a company shrinking to grow, and the executive bonus controversy (CEO Bibic receiving $2.4M while thousands were laid off) raises governance red flags [3]. Canadian telecom revenue growth is structurally limited by market saturation, regulation, and intense competition from Rogers and Telus. The Bell Media segment faces secular decline from cord-cutting and streaming competition. The dividend, while restructured, has lost the credibility of decades of consecutive growth — income investors may permanently de-rate the stock. D/E of 176% limits financial flexibility for the AI infrastructure investments needed to transform the business. The US wireline segment adds growth optionality but requires significant capex in a competitive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Achieving 1-5% revenue growth target in 2026 would validate the post-restructuring growth trajectory and support dividend sustainability at the reset level [1]</w:t>
      </w:r>
    </w:p>
    <w:p>
      <w:pPr>
        <w:spacing w:before="40" w:after="40"/>
        <w:ind w:left="283"/>
      </w:pPr>
      <w:r>
        <w:rPr>
          <w:rFonts w:ascii="Calibri" w:hAnsi="Calibri"/>
          <w:b/>
          <w:color w:val="4A6B25"/>
          <w:sz w:val="20"/>
        </w:rPr>
        <w:t xml:space="preserve">2. </w:t>
      </w:r>
      <w:r>
        <w:rPr>
          <w:rFonts w:ascii="Calibri" w:hAnsi="Calibri"/>
          <w:b w:val="0"/>
          <w:color w:val="3A4A28"/>
          <w:sz w:val="20"/>
        </w:rPr>
        <w:t>Net debt leverage reduction toward 3.5x target would de-risk the balance sheet and potentially enable future dividend increases, restoring income investor confidence [1]</w:t>
      </w:r>
    </w:p>
    <w:p>
      <w:pPr>
        <w:spacing w:before="40" w:after="40"/>
        <w:ind w:left="283"/>
      </w:pPr>
      <w:r>
        <w:rPr>
          <w:rFonts w:ascii="Calibri" w:hAnsi="Calibri"/>
          <w:b/>
          <w:color w:val="4A6B25"/>
          <w:sz w:val="20"/>
        </w:rPr>
        <w:t xml:space="preserve">3. </w:t>
      </w:r>
      <w:r>
        <w:rPr>
          <w:rFonts w:ascii="Calibri" w:hAnsi="Calibri"/>
          <w:b w:val="0"/>
          <w:color w:val="3A4A28"/>
          <w:sz w:val="20"/>
        </w:rPr>
        <w:t>AI infrastructure demand driving incremental data center and high-bandwidth connectivity revenue in Canada as sovereign AI investment accelerates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Heavy debt burden of CA$41.1B with only CA$320M cash — rising interest rates or refinancing challenges could pressure FCF and threaten the reset dividend [4]</w:t>
      </w:r>
    </w:p>
    <w:p>
      <w:pPr>
        <w:spacing w:before="40" w:after="40"/>
        <w:ind w:left="283"/>
      </w:pPr>
      <w:r>
        <w:rPr>
          <w:rFonts w:ascii="Calibri" w:hAnsi="Calibri"/>
          <w:b/>
          <w:color w:val="4A6B25"/>
          <w:sz w:val="20"/>
        </w:rPr>
        <w:t xml:space="preserve">2. </w:t>
      </w:r>
      <w:r>
        <w:rPr>
          <w:rFonts w:ascii="Calibri" w:hAnsi="Calibri"/>
          <w:b w:val="0"/>
          <w:color w:val="3A4A28"/>
          <w:sz w:val="20"/>
        </w:rPr>
        <w:t>Continued workforce reduction and union opposition (Unifor 'Shame on Bell' campaign) creating operational disruption and reputational damage [3]</w:t>
      </w:r>
    </w:p>
    <w:p>
      <w:pPr>
        <w:spacing w:before="40" w:after="40"/>
        <w:ind w:left="283"/>
      </w:pPr>
      <w:r>
        <w:rPr>
          <w:rFonts w:ascii="Calibri" w:hAnsi="Calibri"/>
          <w:b/>
          <w:color w:val="4A6B25"/>
          <w:sz w:val="20"/>
        </w:rPr>
        <w:t xml:space="preserve">3. </w:t>
      </w:r>
      <w:r>
        <w:rPr>
          <w:rFonts w:ascii="Calibri" w:hAnsi="Calibri"/>
          <w:b w:val="0"/>
          <w:color w:val="3A4A28"/>
          <w:sz w:val="20"/>
        </w:rPr>
        <w:t>Structural revenue stagnation in Canadian telecom — market saturation and regulatory constraints could prevent BCE from achieving its 2-4% annual revenue growth targets through 2028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BCE's core business — operating wireless, wireline, and fiber networks in Canada — involves massive physical infrastructure (cell towers, fiber optic cables, data centers) that AI cannot replace [2]. Telecom networks are essential infrastructure for AI applications, positioning BCE as an enabler rather than a disruption target. However, BCE's media segment (Bell Media) faces AI-driven content disruption, and AI could automate some network operations, customer service, and sales functions, contributing to the ongoing workforce reductions [3]. AI Opportunity (1/1): CEO Bibic has positioned BCE as a sovereign AI infrastructure provider for Canada, and AI-driven demand for data center capacity and high-bandwidth connectivity directly benefits BCE's network business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BCE Q4 and Full Year 2025 Financial Results — CA$24.47B revenue, CA$10.66B EBITDA, CA$3.18B FCF,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BCE Inc. corporate website — CEO Mirko Bibic, leadership team, sovereign AI infrastructure vision for Canada</w:t>
      </w:r>
    </w:p>
    <w:p>
      <w:pPr>
        <w:spacing w:before="20" w:after="20"/>
        <w:ind w:left="170"/>
      </w:pPr>
      <w:r>
        <w:rPr>
          <w:rFonts w:ascii="Calibri" w:hAnsi="Calibri"/>
          <w:b/>
          <w:color w:val="4A6B25"/>
          <w:sz w:val="15"/>
        </w:rPr>
        <w:t xml:space="preserve">3. </w:t>
      </w:r>
      <w:r>
        <w:rPr>
          <w:rFonts w:ascii="Calibri" w:hAnsi="Calibri"/>
          <w:b w:val="0"/>
          <w:color w:val="3A4A28"/>
          <w:sz w:val="17"/>
        </w:rPr>
        <w:t>Unifor — 'Shame on Bell' campaign; Globe and Mail — BCE cuts 1,700 jobs in 2025; Globe and Mail — executive bonuses amid layoffs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BCE (BCE Inc.),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