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w:t>
      </w:r>
      <w:r>
        <w:rPr>
          <w:rFonts w:ascii="Calibri" w:hAnsi="Calibri"/>
          <w:b/>
          <w:color w:val="1A2010"/>
          <w:sz w:val="40"/>
        </w:rPr>
        <w:t xml:space="preserve">  Brunswick Corporation</w:t>
      </w:r>
    </w:p>
    <w:p>
      <w:pPr>
        <w:spacing w:after="120"/>
      </w:pPr>
      <w:r>
        <w:rPr>
          <w:rFonts w:ascii="Calibri" w:hAnsi="Calibri"/>
          <w:b/>
          <w:color w:val="6E8450"/>
          <w:sz w:val="18"/>
        </w:rPr>
        <w:t>DIVIDEND SLEEVE · 2026-05-05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Recreational Vehicles · NYSE · United States</w:t>
      </w:r>
    </w:p>
    <w:p>
      <w:pPr>
        <w:spacing w:after="80"/>
      </w:pPr>
      <w:r>
        <w:rPr>
          <w:rFonts w:ascii="Calibri" w:hAnsi="Calibri"/>
          <w:b w:val="0"/>
          <w:color w:val="3A4A28"/>
          <w:sz w:val="20"/>
        </w:rPr>
        <w:t>Brunswick Corporation designs, manufactures, and markets marine recreation products globally through four segments: Propulsion (Mercury outboard/sterndrive engines), Engine Parts &amp; Accessories, Navico Group (marine electronics and digital systems), and Boat (Boston Whaler, Sea Ray, Lund, Harris). The company is the world's largest recreational marine manufacturer.</w:t>
      </w:r>
    </w:p>
    <w:p>
      <w:r>
        <w:rPr>
          <w:rFonts w:ascii="Calibri" w:hAnsi="Calibri"/>
          <w:b/>
          <w:color w:val="6E8450"/>
          <w:sz w:val="18"/>
        </w:rPr>
        <w:t>14,000 Employees · https://www.brunswick.com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Brunswick's acquisition and development of the Navico Group (marine electronics) and launch of Mercury Avator electric outboard motors represent significant innovations in recreational marine [1]. The Boating Intelligence DesignLab and Simrad AutoCaptain autonomous boating system demonstrate genuine product transformation. However, core revenue declined from $6.8B (2022) to $5.4B (2025) during the marine downturn. AI Deployment (1/2): The Simrad AutoCaptain autonomous boating system uses AI-powered navigation and docking, and Navico's AI-powered mapping tools are shipping to customers, generating measurable revenue through the electronics segment [2]. Market Share (2/2): Brunswick is the world's largest recreational marine company with dominant positions in outboard motors (Mercury Marine #1 globally), premium boats (Boston Whaler, Sea Ray), and marine electronics (Navico) [1]. Pipeline (1/2): Mercury Avator electric outboards expanding lineup, next-gen autonomous systems, and Navico digital platform evolution have clear timelines tied to CES 2026 announcements [2]. R&amp;D Intensity (0/1): R&amp;D spending is appropriate but not industry-leading relative to revenue, with technology investment concentrated in the Navico DesignLab rather than broad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Brunswick's purpose centers on 'next generation innovation for life on the water' — clear about what they do but doesn't articulate a deeper why beyond enabling recreation [3]. The mission is descriptive rather than aspirational and doesn't differentiate meaningfully from competitors. Community Impact (2/2): Brunswick was named to Newsweek's America's Greenest Companies list in 2025, and the company's sustainability commitment includes specific programs for reducing GHG emissions in both manufacturing and product use, plus community investment through the Brunswick Foundation [3]. Employee Retention (1/2): David Foulkes has led as CEO with 20+ years at the company, providing leadership continuity. 14,000 employees across global manufacturing suggest stable employment, though no specific retention metrics are publicly available. Insider Buying (1/2): Foulkes maintains significant equity exposure; the company maintains a 'strong dividend program' citing 'robust cash flow' even through the downturn, signaling management confidence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Brunswick's financial profile reflects a cyclical recovery from the 2023-2025 marine downturn. D/E of 143.4% is elevated due to acquisition-funded debt (Navico) but manageable with $350M+ FCF guidance [4]. ROE is negative (-7.8%) due to 2025 losses driven by restructuring charges and volume deleverage — a cyclical trough, not a structural impairment [1]. Q1 2026 revenue grew 13% with raised full-year guidance ($5.65-5.8B), signaling recovery [1]. Forward P/E of 14.0x is attractive for a cyclical recovery. Profit margin was negative in 2025 (-2.5%) but improving rapidly with Q1 2026 adjusted operating margin guided to 7.5-8.0% [1]. Dividend maintained throughout the downturn with 5.6% CAGR and 12+ consecutive years paid. Payout ratio of 193% reflects the loss year — normalized payout on $4.25 EPS guidance is ~41%. Liquidity cleared: 926K avg vol x $74.46 = $68.9M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Brunswick demonstrates infinite game qualities through its 175-year history, maintained dividend through the marine downturn, and significant investment in next-generation technology (electric propulsion, autonomy) during a period of declining revenue. The company sacrificed near-term earnings to build long-term capabilities in electrification and marine electronics.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Brunswick's commitment to 'life on the water' has guided the company through 175 years and multiple industry transformations — from bowling equipment to fitness to marine dominance [3]. The Just Cause is validated by consistent strategic decisions: acquiring Navico for marine electronics leadership, developing electric propulsion (Avator), and investing in autonomous systems even during the downturn. The cause is industry-defining but not transcendent beyond recreation. Score: 2 points on 3-2-2-2-1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David Foulkes' 20+ year tenure and internal promotion demonstrates leadership continuity and organizational trust [2]. The company maintained its 14,000-person workforce through the marine downturn without mass layoffs, and the diversity/inclusion commitment in leadership suggests cultural intentionality. However, no specific evidence of exceptional employee empowerment or psychological safety practices. Score: 1 point on 3-2-2-2-1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Brunswick explicitly acknowledges technology leaders in autonomous vehicles and electric propulsion as benchmarks for marine innovation, using automotive and aerospace rivals' autonomy advances to drive the Simrad AutoCaptain development [2]. Management frames competition as motivating innovation (Yamaha in outboards, Garmin in electronics) rather than market share warfare. Score: 1 point on 3-2-2-2-1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Brunswick transformed from a diversified conglomerate (bowling, billiards, fitness, marine) to a focused marine technology company over the past two decades, divesting non-marine businesses to concentrate resources [3]. The Navico acquisition and electric propulsion investment represent the current evolution toward a marine technology platform. These changes are meaningful but incremental rather than transformative. Score: 1 point on 3-2-2-2-1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Brunswick maintained dividend payments and technology investment (Avator electric, AutoCaptain autonomy, Navico digital platform) throughout the 2023-2025 marine downturn when revenue fell from $6.8B to $5.4B — investing counter-cyclically demonstrates courage [1][2]. However, the company also took restructuring actions and cut costs rather than making truly bold bets during the downturn. Score: 1 point on 3-2-2-2-1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Brunswick Corporation is the world's largest recreational marine company emerging from a cyclical trough with Q1 2026 revenue up 13% to $1.378B, raised full-year guidance to $5.65-5.8B in net sales, and adjusted EPS guided to $4.00-4.50 [1]. At 14.0x forward P/E with PEG of 0.65, the stock prices in minimal recovery despite management demonstrating broad-based growth across all four segments (Propulsion, Engine P&amp;A, Navico, Boat) with 25% adjusted EPS growth in Q1 [1]. The technology transformation — Mercury Avator electric outboards, Simrad AutoCaptain autonomous boating, and Navico AI-powered mapping — positions Brunswick as the marine industry's technology leader with recurring revenue potential from connected services [2]. Dividend yield of 2.36% provides income while shareholders wait for the cyclical recovery to drive earnings normalization.</w:t>
      </w:r>
    </w:p>
    <w:p>
      <w:pPr>
        <w:spacing w:after="120"/>
      </w:pPr>
      <w:r>
        <w:rPr>
          <w:rFonts w:ascii="Calibri" w:hAnsi="Calibri"/>
          <w:b w:val="0"/>
          <w:color w:val="3A4A28"/>
          <w:sz w:val="20"/>
        </w:rPr>
        <w:t>The bear case centers on cyclical fragility and balance sheet stress. Revenue declined 21% from the 2022 peak ($6.8B) to 2025 ($5.4B), and even with the recovery, 2026 guidance of $5.65-5.8B remains well below peak levels [1]. D/E of 143% is elevated, and the payout ratio of 193% on trailing losses raises dividend sustainability questions if the recovery stalls. Profit margin was negative in 2025 (-2.5%), and the adjusted operating margin target of 7.5-8.0% for 2026 is thin relative to pre-downturn levels. Marine recreation is highly discretionary — economic slowdown, rising interest rates on boat financing, or fuel cost increases could reverse the recovery. The 5-year revenue CAGR of -7.7% demonstrates the severity of cyclical exposure, and international trade tensions (tariffs on imported components) represent an incremental headwind to margin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recovery accelerating — Q1 2026 revenue up 13% with raised full-year guidance to $5.65-5.8B and $4.00-4.50 EPS, driven by share gains and operating leverage across all segments [1]</w:t>
      </w:r>
    </w:p>
    <w:p>
      <w:pPr>
        <w:spacing w:before="40" w:after="40"/>
        <w:ind w:left="283"/>
      </w:pPr>
      <w:r>
        <w:rPr>
          <w:rFonts w:ascii="Calibri" w:hAnsi="Calibri"/>
          <w:b/>
          <w:color w:val="4A6B25"/>
          <w:sz w:val="20"/>
        </w:rPr>
        <w:t xml:space="preserve">2. </w:t>
      </w:r>
      <w:r>
        <w:rPr>
          <w:rFonts w:ascii="Calibri" w:hAnsi="Calibri"/>
          <w:b w:val="0"/>
          <w:color w:val="3A4A28"/>
          <w:sz w:val="20"/>
        </w:rPr>
        <w:t>Marine technology leadership — Mercury Avator electric outboards, Simrad AutoCaptain autonomous boating, and Navico connected services create recurring revenue streams and competitive differentiation [2]</w:t>
      </w:r>
    </w:p>
    <w:p>
      <w:pPr>
        <w:spacing w:before="40" w:after="40"/>
        <w:ind w:left="283"/>
      </w:pPr>
      <w:r>
        <w:rPr>
          <w:rFonts w:ascii="Calibri" w:hAnsi="Calibri"/>
          <w:b/>
          <w:color w:val="4A6B25"/>
          <w:sz w:val="20"/>
        </w:rPr>
        <w:t xml:space="preserve">3. </w:t>
      </w:r>
      <w:r>
        <w:rPr>
          <w:rFonts w:ascii="Calibri" w:hAnsi="Calibri"/>
          <w:b w:val="0"/>
          <w:color w:val="3A4A28"/>
          <w:sz w:val="20"/>
        </w:rPr>
        <w:t>Valuation disconnect — PEG of 0.65x and 14.0x forward P/E price in minimal recovery despite management demonstrating 25% adjusted EPS growth and broad-based demand improvement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exposure — marine recreation is highly discretionary, and economic slowdown or rising boat financing rates could reverse the nascent recovery before earnings normalize [1]</w:t>
      </w:r>
    </w:p>
    <w:p>
      <w:pPr>
        <w:spacing w:before="40" w:after="40"/>
        <w:ind w:left="283"/>
      </w:pPr>
      <w:r>
        <w:rPr>
          <w:rFonts w:ascii="Calibri" w:hAnsi="Calibri"/>
          <w:b/>
          <w:color w:val="4A6B25"/>
          <w:sz w:val="20"/>
        </w:rPr>
        <w:t xml:space="preserve">2. </w:t>
      </w:r>
      <w:r>
        <w:rPr>
          <w:rFonts w:ascii="Calibri" w:hAnsi="Calibri"/>
          <w:b w:val="0"/>
          <w:color w:val="3A4A28"/>
          <w:sz w:val="20"/>
        </w:rPr>
        <w:t>Balance sheet stress — D/E of 143% and 2025 net losses mean the dividend (2.36% yield) depends on continued earnings recovery; any relapse would force a cut [4]</w:t>
      </w:r>
    </w:p>
    <w:p>
      <w:pPr>
        <w:spacing w:before="40" w:after="40"/>
        <w:ind w:left="283"/>
      </w:pPr>
      <w:r>
        <w:rPr>
          <w:rFonts w:ascii="Calibri" w:hAnsi="Calibri"/>
          <w:b/>
          <w:color w:val="4A6B25"/>
          <w:sz w:val="20"/>
        </w:rPr>
        <w:t xml:space="preserve">3. </w:t>
      </w:r>
      <w:r>
        <w:rPr>
          <w:rFonts w:ascii="Calibri" w:hAnsi="Calibri"/>
          <w:b w:val="0"/>
          <w:color w:val="3A4A28"/>
          <w:sz w:val="20"/>
        </w:rPr>
        <w:t>Revenue still 17% below 2022 peak — the marine industry may be structurally smaller post-pandemic as the COVID boating boom normalizes, limiting upside even in a full recovery scenario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Recreational marine manufacturing is structurally immune to AI displacement — boats, engines, and marine electronics require physical-world manufacturing, dealer distribution, and service infrastructure that AI cannot replace [1]. The marine recreation experience itself (fishing, cruising, watersports) is inherently physical and human. Brunswick's vertically integrated model (engines + electronics + boats) creates ecosystem lock-in that AI reinforces rather than threatens. Regulatory requirements for marine propulsion and safety further protect the business. AI Opportunity (1/1): Brunswick generates quantifiable AI revenue through the Navico Group's AI-powered mapping, navigation, and the Simrad AutoCaptain autonomous docking/boating system, plus AI-driven manufacturing automation initiatives at Mercury Marine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Brunswick Corporation Q1 2026 Earnings Release — $1.378B revenue (up 13%), raised guidance to $5.65-5.8B net sales, $4.00-4.50 adjusted EPS, April 30, 2026</w:t>
      </w:r>
    </w:p>
    <w:p>
      <w:pPr>
        <w:spacing w:before="20" w:after="20"/>
        <w:ind w:left="170"/>
      </w:pPr>
      <w:r>
        <w:rPr>
          <w:rFonts w:ascii="Calibri" w:hAnsi="Calibri"/>
          <w:b/>
          <w:color w:val="4A6B25"/>
          <w:sz w:val="15"/>
        </w:rPr>
        <w:t xml:space="preserve">2. </w:t>
      </w:r>
      <w:r>
        <w:rPr>
          <w:rFonts w:ascii="Calibri" w:hAnsi="Calibri"/>
          <w:b w:val="0"/>
          <w:color w:val="3A4A28"/>
          <w:sz w:val="17"/>
        </w:rPr>
        <w:t>Brunswick Corporation CES 2026 and corporate leadership — Avator electric, AutoCaptain autonomy, Navico AI mapping, David Foulkes CEO profile,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Brunswick Corporation Sustainability Reports and corporate website — mission, Newsweek Greenest Companies recognition,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BC (Brunswick Corporation),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