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BDSX</w:t>
      </w:r>
      <w:r>
        <w:rPr>
          <w:rFonts w:ascii="Calibri" w:hAnsi="Calibri"/>
          <w:b/>
          <w:color w:val="1A2010"/>
          <w:sz w:val="40"/>
        </w:rPr>
        <w:t xml:space="preserve">  Biodesix, Inc.</w:t>
      </w:r>
    </w:p>
    <w:p>
      <w:pPr>
        <w:spacing w:after="120"/>
      </w:pPr>
      <w:r>
        <w:rPr>
          <w:rFonts w:ascii="Calibri" w:hAnsi="Calibri"/>
          <w:b/>
          <w:color w:val="6E8450"/>
          <w:sz w:val="18"/>
        </w:rPr>
        <w:t>GROWTH SLEEVE · 2026-04-26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Biodesix develops and commercializes blood-based diagnostic tests for lung disease, combining multi-omics data through its proprietary Diagnostic Cortex AI platform. The company offers eight non-invasive tests including the Nodify Lung nodule risk assessment strategy and the IQLung treatment decision support platform, serving pulmonologists, oncologists, and pharmaceutical partners. Biodesix is based in Boulder, Colorado.</w:t>
      </w:r>
    </w:p>
    <w:p>
      <w:r>
        <w:rPr>
          <w:rFonts w:ascii="Calibri" w:hAnsi="Calibri"/>
          <w:b/>
          <w:color w:val="6E8450"/>
          <w:sz w:val="18"/>
        </w:rPr>
        <w:t>334 Employees · https://www.biodesix.com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Biodesix grew revenue 24% to $88.5M in FY2025 with Q4 surging 41% to $28.8M, driven by Lung Diagnostics revenue of $79.2M (up 22% YoY) and Development Services of $9.3M (up 41%) [1]. The company achieved its first positive Adjusted EBITDA quarter ($530K) in Q4 2025, a milestone for a pre-profit diagnostics company [1]. However, the company remains unprofitable on a full-year basis with a net loss of $35.3M. AI Deployment (2/2): Biodesix's proprietary Diagnostic Cortex AI platform is the foundation of its entire product line — using machine learning to analyze blood-based biomarkers for lung disease diagnosis and treatment decisions [2]. This is genuine AI-driven product delivery, not experimental. Market Share (1/2): Biodesix is the only company offering eight non-invasive blood-based tests for lung disease, creating a unique market position, but the overall addressable market penetration remains early-stage [2]. Pipeline (1/2): 2026 revenue guidance of $106-112M (23% growth) is specific and credible; ongoing expansion of Nodify Lung and IQLung platforms with potential new test additions, though no specific next-gen product launches with dates announced [1]. R&amp;D Intensity (1/1): R&amp;D investment is significant relative to revenue for a diagnostics company, supporting the Diagnostic Cortex AI platform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Biodesix's purpose — improving patient outcomes through blood-based diagnostics that transform lung disease management — is specific, distinctive, and validated by 50+ product launches and growing clinical adoption [2]. CEO Scott Hutton's personal philosophy centers on 'helping people, giving back, and positively impacting and improving people's health and lives,' which is clearly reflected in the company's focus on non-invasive diagnostics that reduce unnecessary invasive procedures. Community Impact (2/2): Biodesix directly improves patient welfare by replacing invasive lung biopsies with blood-based tests, reducing procedure-related complications and healthcare costs. The company's diagnostics are used across hundreds of clinical sites serving thousands of lung disease patients [2]. Employee Retention (1/2): Biodesix was recognized as one of Inc. Magazine's Best Workplaces of 2024 with a 93% highly engaged employee score, indicating strong culture and retention [2]. The company emphasizes communication, collaboration, and inclusion in its operating principles. Insider Buying (1/2): CEO Scott Hutton has served since 2019 with significant equity compensation, aligning his interests with shareholders. Detailed recent insider transaction data was not specifically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Biodesix shows strong revenue growth but remains pre-profit. Revenue grew 24% YoY to $88.5M with 3-year CAGR of 32.3%, demonstrating consistent scaling [4]. However, ROE of -383% reflects deeply negative equity, and profit margin of -39.8% indicates the company is still burning cash despite improving trajectory [4]. The Q4 2025 positive Adjusted EBITDA ($530K) and gross margin improvement to 83% in Q4 (81% full year) suggest a path to profitability [1]. D/E data unavailable from yfinance (likely negative equity). Cash of $19.0M against debt of $75.0M is concerning for a company still burning $23.3M annually in operating cash flow [4]. Market cap of $107.5M is small. 2026 guidance of $106-112M revenue with maintained 80% gross margins implies continued improvement. Liquidity floor narrowly cleared: 117K avg volume × $10.64 = $1.25M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Biodesix under CEO Scott Hutton shows meaningful infinite game characteristics — a genuine patient-focused purpose, consistent execution building toward the long-term vision of blood-based lung diagnostics becoming standard of care, and willingness to invest through years of losses. However, the company's financial fragility (negative equity, cash constraints) limits its ability to play an infinite game indefinitely without demonstrating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Biodesix's purpose — transforming lung disease management through non-invasive blood-based diagnostics — qualifies as a genuine Just Cause. It benefits patients by reducing invasive procedures, it's idealistic (envisions a future where lung cancer diagnosis is a simple blood test), and it's being validated by growing clinical adoption [2]. Hutton's personal philosophy of 'improving people's health and lives' appears authentic, guiding strategic decisions like the Nodify Lung platform development through years of losses.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 Magazine's Best Workplaces of 2024 recognition with a 93% highly engaged employee score is concrete evidence of a positive organizational culture [2]. The company's stated operating principles emphasize communication, collaboration, and inclusion. With 334 employees, Biodesix is small enough for leadership to be accessible, and Hutton's 6+ year tenure as CEO provides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Biodesix collaborates with many of the world's leading biotechnology and pharmaceutical companies through its Development Services segment, acknowledging that larger players have complementary strengths [2]. The company positions itself as a specialized lung diagnostics leader rather than competing head-to-head with major diagnostic companies, using competitive dynamics to deepen its niche focus.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Biodesix has evolved its product portfolio over time — expanding from single tests to a comprehensive eight-test platform — but has not demonstrated transformative existential flexibility. The company has been consistently focused on blood-based lung diagnostics since founding. At $107M market cap with negative equity and ongoing losses, the company has limited financial flexibility to make major strategic pivots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Hutton and the leadership team have shown courage by sustaining investment in the Diagnostic Cortex AI platform and clinical validation through years of losses, sacrificing near-term profitability to build long-term diagnostic capabilities [1]. The decision to expand to eight tests while still unprofitable shows conviction in the long-term vision. However, the financial constraints mean this courage is partly necessity — the company must grow revenue to survive.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Biodesix is a high-growth diagnostics company at an inflection point — FY2025 revenue of $88.5M grew 24% YoY with Q4 surging 41%, and the company achieved its first positive Adjusted EBITDA quarter ($530K) [1]. Gross margins of 81-83% are outstanding for a diagnostics company, and 2026 guidance of $106-112M (23% growth) shows sustained momentum [1]. The proprietary Diagnostic Cortex AI platform and eight non-invasive lung disease tests create a defensible market position with growing clinical adoption. The Nodify Lung and IQLung platforms address a massive clinical need — lung cancer is the leading cause of cancer death, and blood-based diagnostics can reduce invasive biopsies. At $107M market cap, the stock offers significant upside if the company achieves profitability and expands test adoption [2].</w:t>
      </w:r>
    </w:p>
    <w:p>
      <w:pPr>
        <w:spacing w:after="120"/>
      </w:pPr>
      <w:r>
        <w:rPr>
          <w:rFonts w:ascii="Calibri" w:hAnsi="Calibri"/>
          <w:b w:val="0"/>
          <w:color w:val="3A4A28"/>
          <w:sz w:val="20"/>
        </w:rPr>
        <w:t>The bear case centers on financial fragility and execution risk. Biodesix has negative equity, -39.8% profit margin, and burned $23.3M in operating cash flow in FY2025 [4]. Cash of $19.0M against debt of $75.0M creates a tight runway — the company may need to raise capital, diluting existing shareholders. Forward EPS of -$0.22 means profitability remains elusive despite improving trajectory. The $107M market cap and 117K average daily volume make BDSX a micro-cap with significant liquidity risk — institutional investors may avoid the name. Competition from larger diagnostic companies (Guardant Health, Foundation Medicine, Roche) with deeper pockets and established oncology relationships could pressure Biodesix's market position. Reimbursement risk is real — changes in Medicare/insurance coverage for blood-based diagnostics could impact revenue growth. The stock has declined from $14.48 (50-day SMA) to $10.64, suggesting near-term momentum weakness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sustained profitability — Q4 2025 positive Adjusted EBITDA ($530K) signals the inflection; if maintained through 2026, would fundamentally re-rate the stock from 'pre-profit' to 'profitable growth'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$106-112M (23% growth) at 80% gross margins provides clear visibility into continued scaling of lung diagnostics adoption [1]</w:t>
      </w:r>
    </w:p>
    <w:p>
      <w:pPr>
        <w:spacing w:before="40" w:after="40"/>
        <w:ind w:left="283"/>
      </w:pPr>
      <w:r>
        <w:rPr>
          <w:rFonts w:ascii="Calibri" w:hAnsi="Calibri"/>
          <w:b/>
          <w:color w:val="4A6B25"/>
          <w:sz w:val="20"/>
        </w:rPr>
        <w:t xml:space="preserve">3. </w:t>
      </w:r>
      <w:r>
        <w:rPr>
          <w:rFonts w:ascii="Calibri" w:hAnsi="Calibri"/>
          <w:b w:val="0"/>
          <w:color w:val="3A4A28"/>
          <w:sz w:val="20"/>
        </w:rPr>
        <w:t>Expanding clinical evidence and test menu — new tests or expanded indications for Nodify Lung and IQLung could accelerate market penetration beyond current pulmonology/oncology channels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fragility — $19M cash against $75M debt with $23M annual operating cash burn creates near-term capital needs and potential dilutive equity raising [4]</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 $107M market cap with 117K avg daily volume limits institutional interest and creates volatile price action [4]</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larger diagnostics companies (Guardant Health, Foundation Medicine) with deeper pockets and established oncology relationships developing competing liquid biopsy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Biodesix is protected from AI disruption because its core product IS AI-powered diagnostics — the Diagnostic Cortex platform uses proprietary machine learning algorithms trained on clinical data to analyze blood-based biomarkers [2]. This creates meaningful defensive moats: proprietary clinical datasets (multi-omics training data from thousands of patients), FDA-regulated test validation processes, and established clinical workflows with pulmonologists and oncologists. However, larger diagnostic companies (Roche, Foundation Medicine, Guardant Health) with superior resources could develop competing AI-based liquid biopsy platforms. AI tools could also eventually commoditize some aspects of biomarker analysis [2]. AI Opportunity (1/1): The entire Biodesix product line generates AI-driven revenue — the Diagnostic Cortex AI platform underpins the Nodify Lung and IQLung test strategies, generating $88.5M in FY2025 revenue, all fundamentally AI-powered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Biodesix Q4 and Full-Year 2025 Earnings Release — $88.5M revenue (up 24%), first positive Adjusted EBITDA quarter, 2026 guidance $106-112M, February 2026</w:t>
      </w:r>
    </w:p>
    <w:p>
      <w:pPr>
        <w:spacing w:before="20" w:after="20"/>
        <w:ind w:left="170"/>
      </w:pPr>
      <w:r>
        <w:rPr>
          <w:rFonts w:ascii="Calibri" w:hAnsi="Calibri"/>
          <w:b/>
          <w:color w:val="4A6B25"/>
          <w:sz w:val="15"/>
        </w:rPr>
        <w:t xml:space="preserve">2. </w:t>
      </w:r>
      <w:r>
        <w:rPr>
          <w:rFonts w:ascii="Calibri" w:hAnsi="Calibri"/>
          <w:b w:val="0"/>
          <w:color w:val="3A4A28"/>
          <w:sz w:val="17"/>
        </w:rPr>
        <w:t>Biodesix company website and leadership page — Diagnostic Cortex AI platform, Nodify Lung and IQLung products, CEO Scott Hutton profile, Inc. Best Workplaces 2024, April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Nasdaq — Biodesix preliminary Q4 2025 results, 42% stock surge on path to profitability,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BDSX key statistics, financial metrics,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