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BDX</w:t>
      </w:r>
      <w:r>
        <w:rPr>
          <w:rFonts w:ascii="Calibri" w:hAnsi="Calibri"/>
          <w:b/>
          <w:color w:val="1A2010"/>
          <w:sz w:val="40"/>
        </w:rPr>
        <w:t xml:space="preserve">  Becton, Dickinson and Company</w:t>
      </w:r>
    </w:p>
    <w:p>
      <w:pPr>
        <w:spacing w:after="120"/>
      </w:pPr>
      <w:r>
        <w:rPr>
          <w:rFonts w:ascii="Calibri" w:hAnsi="Calibri"/>
          <w:b/>
          <w:color w:val="6E8450"/>
          <w:sz w:val="18"/>
        </w:rPr>
        <w:t>DIVIDEND SLEEVE · 2026-04-11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Becton, Dickinson and Company develops, manufactures, and sells medical supplies, devices, laboratory equipment, and diagnostic products for healthcare institutions worldwide. Following its 2026 spin-off of the Life Sciences &amp; Diagnostic Solutions segment, the 'New BD' focuses on Medical Essentials, Connected Care, BioPharma Systems, and Interventional segments. Founded in 1897 and headquartered in Franklin Lakes, New Jersey.</w:t>
      </w:r>
    </w:p>
    <w:p>
      <w:r>
        <w:rPr>
          <w:rFonts w:ascii="Calibri" w:hAnsi="Calibri"/>
          <w:b/>
          <w:color w:val="6E8450"/>
          <w:sz w:val="18"/>
        </w:rPr>
        <w:t>70,000 Employees · https://www.bd.com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BD executed a transformative strategic pivot with the 2026 spin-off of its Life Sciences &amp; Diagnostic Solutions segment, fundamentally reshaping the company into a leaner, higher-growth medtech platform focused on drug delivery, connected care, and interventional solutions — the most significant portfolio transformation in the company's 129-year history [1][5]. AI Deployment (2/2): BD has shipped multiple AI-powered products to customers — the BD Incada Connected Care Platform provides AI-enabled, cloud-based unification of device data across healthcare settings, and the next-generation hemodynamic monitoring solution uses predictive AI algorithms for clinical decision support during surgical procedures [2]. Market Share (2/2): BD is the undisputed global leader in hypodermic syringes, sharps disposal, and specimen collection, with dominant share positions in categories it effectively defined; the company's medical essentials business is deeply embedded in hospital workflows with high switching costs [1]. Product Pipeline (1/2): Double-digit growth in biologic drug delivery, PIRWIC catheters, advanced tissue regeneration, and pharmacy automation provides near-term revenue visibility, though specific next-gen product launch dates beyond these growth vectors were not detailed [1]. R&amp;D Intensity (1/1): BD invests approximately 6% of revenue in R&amp;D, above the median for medical device peers, with focused spending on AI-enabled connected care and advanced drug delivery systems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BD's purpose — 'advancing the world of health' — is specific, thoughtful, and consistently referenced in strategic decisions. The spin-off was explicitly framed as sharpening BD's ability to fulfill this purpose by focusing on the highest-impact medical technology segments. This is a genuine, well-articulated purpose that connects the company's work to human health outcomes, though it lacks the decades-long validation of a true 'competitive advantage as purpose' [3]. Community Impact (1/2): BD has established health equity programs, published ESG reports since 2021 highlighting energy and waste reduction progress, and committed to carbon neutrality by 2040 across direct operations, though specific charitable dollar amounts are not prominently disclosed [3]. Employee Retention (1/2): The Becton Dickinson Executive Team earned an 'A' rating on Comparably, placing it in the top 10% of companies with 10,000+ employees; Glassdoor reviews cite culture, career development, and benefits as pros, suggesting above-average employee engagement [2]. Insider Buying (0/2): Net insider selling in recent months — Director Bertram Scott sold $174K in shares; no meaningful open-market purchases identified among executives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BD's forward P/E of 11.4x reflects post-spin-off re-rating opportunity as the market digests the 'New BD' earnings power of $12.35-$12.65 adjusted EPS, representing ~6% growth [1]. D/E of 77.3% is manageable, particularly with $4B in spin-off proceeds earmarked for debt reduction and share repurchases [1]. Revenue growth has been modest at 1.6% reported but 2.5% for the 'New BD' on an organic basis, with double-digit expansion in targeted high-growth segments [1]. Profit margin of 8.0% and ROE of 7.0% are below targets, reflecting the transition period; both should improve as the leaner post-spin portfolio realizes operational efficiencies [4]. The dividend profile is exceptional: 50+ consecutive years of increases (Dividend Aristocrat), 5-year CAGR of 6.0%, and a 68% payout ratio that should normalize lower as earnings grow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BD demonstrates a predominantly infinite mindset rooted in its 129-year history of advancing healthcare. The Life Sciences spin-off was a courageous act of existential flexibility — willingly breaking apart a $22B company to sharpen its purpose. CEO Tom Polen has maintained strategic consistency through the BD 2025 transformation while navigating significant portfolio complexity. The company's 'A' executive team rating and culture-as-a-pro Glassdoor feedback suggest genuine organizational trust, though the competitive posture could be more explicitly learning-oriented.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BD's purpose of 'advancing the world of health' is genuine and has shaped strategic decisions for over a century — the 2026 spin-off was explicitly framed as sharpening BD's ability to advance this cause by focusing on the highest-impact medical technology segments [1]. The purpose survived multiple leadership transitions and industry disruptions since 1897. However, it hasn't achieved the 'competitive advantage as purpose' status of a Sinek-level exemplar because the purpose, while genuine, doesn't clearly differentiate BD's strategic choices from other medtech companies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BD's Executive Team earned an 'A' rating on Comparably in the top 10% of large companies, and Glassdoor reviews cite culture and career development as top pros — meaningful signals of organizational trust in a 70,000-person company [2]. However, senior leadership and management are cited as cons, suggesting trust is stronger at the team level than the executive level. Navigating a major spin-off without significant cultural disruption suggests adequate organizational stability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BD demonstrates an infinite competitive orientation. The company acknowledges that smaller digital health startups can outpace BD in software innovation, framing this competitive dynamic as motivation to invest in its AI and connected care platforms rather than as a threat to crush [2]. The spin-off itself reflected a recognition that BD needed to be more focused to compete effectively — an implicit acknowledgment that rivals' advantages in specific segments were revealing BD's own portfolio complexity as a weakness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2026 spin-off of Life Sciences &amp; Diagnostic Solutions is a textbook example of existential flexibility — BD voluntarily separated a profitable, multi-billion-dollar business segment to create a leaner company better aligned with its healthcare purpose [1]. This is the rare case of a company choosing to become smaller in service of becoming better. The transformation from a diversified conglomerate to a focused medtech platform represents the most significant strategic reinvention in BD's 129-year history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Tom Polen demonstrated courage by executing the BD 2025 strategy through to its logical conclusion — the spin-off of a profitable business segment — rather than preserving the status quo for near-term earnings stability [1]. The decision to use $4B in spin-off proceeds for both debt reduction and share repurchases balanced long-term balance sheet health against shareholder returns. However, the low-single-digit revenue growth guidance and cautious FY2026 outlook suggest some conservatism in the transition period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BD is a high-quality medtech franchise undergoing a transformative simplification that should unlock significant shareholder value. At 11.4x forward earnings — a steep discount to the medtech sector median of ~20x — the 'New BD' offers a compelling entry point as the market digests the post-spin portfolio [1]. The company guides for $12.35-$12.65 adjusted EPS in FY2026 (6% growth), with double-digit expansion in biologic drug delivery, connected care, and pharmacy automation providing secular growth vectors [1]. The 2.7% dividend yield backed by 50+ consecutive years of increases provides downside protection, and $4B in spin-off proceeds will reduce debt and fund buybacks, creating a clear capital return catalyst [1][4].</w:t>
      </w:r>
    </w:p>
    <w:p>
      <w:pPr>
        <w:spacing w:after="120"/>
      </w:pPr>
      <w:r>
        <w:rPr>
          <w:rFonts w:ascii="Calibri" w:hAnsi="Calibri"/>
          <w:b w:val="0"/>
          <w:color w:val="3A4A28"/>
          <w:sz w:val="20"/>
        </w:rPr>
        <w:t>The bear case centers on execution risk during a complex corporate restructuring. Revenue growth of just 1.6% reported (2.5% organic for 'New BD') is anemic for a company trading on a transformation thesis, and any slowdown in the targeted high-growth segments would undermine the narrative [1]. Profit margin of 8.0% and ROE of 7.0% are well below medtech peers, reflecting the post-spin transition period — there is no guarantee margins will expand to the levels the market is discounting. The $19.5B debt load (D/E 77%) remains elevated even after planned spin-off proceeds are applied, and healthcare regulatory changes (tariffs on medical device imports, pricing pressure from hospital purchasing consolidation) could compress margins further. BD's Inspire score of -75 reflects MISALIGNED faith alignment due to embryonic stem cell involvement, which may limit demand from values-based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Post-spin-off re-rating as the market assigns a higher multiple to the focused 'New BD' medtech platform versus the prior conglomerate discount, with medtech peers trading at 18-25x forward earnings versus BDX at 11.4x</w:t>
      </w:r>
    </w:p>
    <w:p>
      <w:pPr>
        <w:spacing w:before="40" w:after="40"/>
        <w:ind w:left="283"/>
      </w:pPr>
      <w:r>
        <w:rPr>
          <w:rFonts w:ascii="Calibri" w:hAnsi="Calibri"/>
          <w:b/>
          <w:color w:val="4A6B25"/>
          <w:sz w:val="20"/>
        </w:rPr>
        <w:t xml:space="preserve">2. </w:t>
      </w:r>
      <w:r>
        <w:rPr>
          <w:rFonts w:ascii="Calibri" w:hAnsi="Calibri"/>
          <w:b w:val="0"/>
          <w:color w:val="3A4A28"/>
          <w:sz w:val="20"/>
        </w:rPr>
        <w:t>Double-digit growth in biologic drug delivery systems driven by the GLP-1 / obesity drug boom requiring millions of prefilled syringes and auto-injectors annually</w:t>
      </w:r>
    </w:p>
    <w:p>
      <w:pPr>
        <w:spacing w:before="40" w:after="40"/>
        <w:ind w:left="283"/>
      </w:pPr>
      <w:r>
        <w:rPr>
          <w:rFonts w:ascii="Calibri" w:hAnsi="Calibri"/>
          <w:b/>
          <w:color w:val="4A6B25"/>
          <w:sz w:val="20"/>
        </w:rPr>
        <w:t xml:space="preserve">3. </w:t>
      </w:r>
      <w:r>
        <w:rPr>
          <w:rFonts w:ascii="Calibri" w:hAnsi="Calibri"/>
          <w:b w:val="0"/>
          <w:color w:val="3A4A28"/>
          <w:sz w:val="20"/>
        </w:rPr>
        <w:t>$4B in spin-off proceeds deployed toward $2B+ in share repurchases and debt reduction, driving near-term EPS accretion and leverage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post-spin-off integration — separating a $22B company into two standalone entities creates operational disruption, stranded costs, and potential customer confusion during the transition period</w:t>
      </w:r>
    </w:p>
    <w:p>
      <w:pPr>
        <w:spacing w:before="40" w:after="40"/>
        <w:ind w:left="283"/>
      </w:pPr>
      <w:r>
        <w:rPr>
          <w:rFonts w:ascii="Calibri" w:hAnsi="Calibri"/>
          <w:b/>
          <w:color w:val="4A6B25"/>
          <w:sz w:val="20"/>
        </w:rPr>
        <w:t xml:space="preserve">2. </w:t>
      </w:r>
      <w:r>
        <w:rPr>
          <w:rFonts w:ascii="Calibri" w:hAnsi="Calibri"/>
          <w:b w:val="0"/>
          <w:color w:val="3A4A28"/>
          <w:sz w:val="20"/>
        </w:rPr>
        <w:t>Low single-digit organic revenue growth may not accelerate as expected if hospital capital spending weakens or competitive pressure from digital health startups intensifies in connected care</w:t>
      </w:r>
    </w:p>
    <w:p>
      <w:pPr>
        <w:spacing w:before="40" w:after="40"/>
        <w:ind w:left="283"/>
      </w:pPr>
      <w:r>
        <w:rPr>
          <w:rFonts w:ascii="Calibri" w:hAnsi="Calibri"/>
          <w:b/>
          <w:color w:val="4A6B25"/>
          <w:sz w:val="20"/>
        </w:rPr>
        <w:t xml:space="preserve">3. </w:t>
      </w:r>
      <w:r>
        <w:rPr>
          <w:rFonts w:ascii="Calibri" w:hAnsi="Calibri"/>
          <w:b w:val="0"/>
          <w:color w:val="3A4A28"/>
          <w:sz w:val="20"/>
        </w:rPr>
        <w:t>Healthcare tariff exposure — as a global manufacturer with supply chains spanning multiple countries, new tariffs on medical device imports could compress margins and disrupt supply chain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BD's core business — manufacturing syringes, catheters, sharps disposal systems, and infusion devices — is inherently physical and deeply embedded in regulated hospital workflows. AI cannot replace the physical medical supplies that healthcare systems consume daily, and the regulatory barriers to entry (FDA approval, hospital purchasing contracts) create structural protection against AI-driven disruptors [1]. However, BD's connected care and pharmacy automation segments face competitive pressure from nimbler digital health startups that could outpace BD in software innovation [2]. AI Opportunity (1/1): BD is actively generating revenue from AI-enabled products — the BD Incada Connected Care Platform and AI-driven hemodynamic monitoring solution are both shipping to healthcare customers, representing tangible AI revenue contribution in clinical settings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BD Q1 Fiscal 2026 Earnings Release and Earnings Call Transcript,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 Becton Dickinson employee reviews and executive ratings, accessed April 2026; BD AI product launches press releases (Incada Platform, hemodynamic monitoring)</w:t>
      </w:r>
    </w:p>
    <w:p>
      <w:pPr>
        <w:spacing w:before="20" w:after="20"/>
        <w:ind w:left="170"/>
      </w:pPr>
      <w:r>
        <w:rPr>
          <w:rFonts w:ascii="Calibri" w:hAnsi="Calibri"/>
          <w:b/>
          <w:color w:val="4A6B25"/>
          <w:sz w:val="15"/>
        </w:rPr>
        <w:t xml:space="preserve">3. </w:t>
      </w:r>
      <w:r>
        <w:rPr>
          <w:rFonts w:ascii="Calibri" w:hAnsi="Calibri"/>
          <w:b w:val="0"/>
          <w:color w:val="3A4A28"/>
          <w:sz w:val="17"/>
        </w:rPr>
        <w:t>BD ESG Reports and Corporate Sustainability page — bd.com,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BDX key statistics and financial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'Becton, Dickinson &amp; Company: A Q1 2026 Earnings &amp; Post Spin-Off Exam',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