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BEEM</w:t>
      </w:r>
      <w:r>
        <w:rPr>
          <w:rFonts w:ascii="Calibri" w:hAnsi="Calibri"/>
          <w:b/>
          <w:color w:val="1A2010"/>
          <w:sz w:val="40"/>
        </w:rPr>
        <w:t xml:space="preserve">  Beam Global</w:t>
      </w:r>
    </w:p>
    <w:p>
      <w:pPr>
        <w:spacing w:after="120"/>
      </w:pPr>
      <w:r>
        <w:rPr>
          <w:rFonts w:ascii="Calibri" w:hAnsi="Calibri"/>
          <w:b/>
          <w:color w:val="6E8450"/>
          <w:sz w:val="18"/>
        </w:rPr>
        <w:t>GROWTH SLEEVE · 2026-04-28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Beam Global designs, develops, manufactures, and sells renewably energized infrastructure products and battery solutions, including the EV ARC solar-powered autonomous EV charging station, Solar Tree DCFC off-grid fast charger, and EV-Standard streetlight-integrated charger. The company serves EV charging, energy storage, energy security, and disaster preparedness markets from headquarters in San Diego, California.</w:t>
      </w:r>
    </w:p>
    <w:p>
      <w:r>
        <w:rPr>
          <w:rFonts w:ascii="Calibri" w:hAnsi="Calibri"/>
          <w:b/>
          <w:color w:val="6E8450"/>
          <w:sz w:val="18"/>
        </w:rPr>
        <w:t>197 Employees · https://www.beamforall.com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Beam Global's EV ARC product is a genuinely innovative off-grid solar EV charger, but the company has struggled to scale commercially — full-year 2025 revenue of $28.2M declined 42.8% from 2024's $49.3M after the U.S. federal government reversed fleet electrification programs [1]. The pivot to commercial customers (72% of 2025 revenue vs. 38% in 2024) represents a meaningful business model shift still in progress. AI Deployment (0/2): No evidence of AI-powered products shipping or quantified AI-driven cost savings. The company focuses on solar hardware and battery storage without meaningful AI integration. Market Share (1/2): Beam Global occupies a unique niche as the leading manufacturer of autonomous, off-grid solar EV chargers — a category it essentially created — but the addressable market is small and the company's $39M market cap reflects limited commercial traction [4]. Product Pipeline (1/2): The Solar Tree DCFC for heavy-duty vehicles, EV-Standard streetlight charger, and UAV ARC drone charging platform are announced products with specific use cases, though timeline visibility and revenue potential remain vague [2]. R&amp;D Intensity (1/1): R&amp;D spending is high relative to revenue for a company of this size, reflecting genuine commitment to product development in renewable charging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Beam Global's leadership page declares the team is 'Hell-Bent on Changing the World,' and CEO Desmond Wheatley describes the company as 'the perfect nexus of everything he has ever done professionally and everything he believes in philosophically' [2]. This is a specific, thoughtful, purpose-driven articulation that genuinely connects clean technology innovation to a larger environmental cause. Community Impact (0/2): No specific charitable programs, foundation activities, or community investment initiatives with quantified dollar amounts were found. The company's products inherently contribute to clean energy but this is commercial activity, not philanthropy. Employee Retention (1/2): CEO Wheatley has led continuously since 2011 (15 years), providing exceptional leadership stability for a micro-cap company [2]. The 197-person workforce is small but has maintained operational coherence through a difficult revenue transition from government to commercial customers. Insider Buying (1/2): Insider transaction data shows multiple stock grants and acquisitions in 2025-2026, though these appear to be primarily compensation-related rather than open-market conviction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446,281 shares x $1.86 = $830K daily dollar volume, below the $1M minimum threshold [4]. Infrastructure score is automatically set to 0 regardless of financial metrics. For reference, the underlying financials are deeply distressed: full-year 2025 revenue of $28.2M declined 42.8% from $49.3M in 2024 after loss of federal government contracts [1]. Profit margin of -95.6% reflects massive operating losses — net loss of $27.0M on $28.2M revenue. ROE of -81.7% signals severe capital destruction. The only positives are minimal debt (D/E 6.0%) and forward P/E of -9.8x reflecting analyst expectations of narrowing losses. The company's $39M market cap is approaching micro-cap territory where institutional participation is severely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Beam Global demonstrates genuine infinite game commitment through CEO Wheatley's 15-year leadership tenure and unwavering clean energy mission, sustained through significant financial adversity including the loss of major government contracts. The company's willingness to pivot from government to commercial customers rather than abandoning its mission shows purpose-driven resilience, though the severe financial distress raises questions about long-term viability.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Global's Just Cause — deploying renewable energy infrastructure to enable clean transportation and energy security — is genuine, specific, and consistently lived out through 15 years of CEO Wheatley's leadership [2]. The cause shapes strategic decisions: the company has stayed focused on autonomous solar charging even when pivoting away from government customers would have been easier to abandon entirely. Wheatley describes the work as philosophically aligned with his core beliefs, not just commercially motivated. However, the company has not yet proven the cause through decades of execution at scale.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197-person organization has maintained operational coherence through a traumatic revenue decline and business model pivot. CEO Wheatley's 15-year tenure provides leadership stability, and he describes attracting employees who 'believe in the larger goal of the organization' as central to the culture [2]. The small team size inherently creates closer working relationships. However, no specific data on voluntary turnover, employee tenure, or cultural practices is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Global competes in the broader EV charging infrastructure market alongside ChargePoint, Blink, and Tesla Superchargers, but occupies a distinct niche in autonomous off-grid solar charging [2]. Management focuses competitive commentary on the unique value proposition of no-construction, no-permitting deployment rather than attacking rivals, and acknowledges the need to grow the overall EV charging ecosystem.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government-dependent revenue (U.S. federal fleet electrification) to commercial customers (72% of 2025 revenue) represents meaningful strategic adaptation forced by external circumstances — the reversal of federal EV mandates [1]. The company has also expanded internationally and diversified its product line from the original EV ARC into Solar Tree DCFC, EV-Standard, and UAV ARC products. These are significant for a micro-cap but incremental rather than transformative.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Beam Global demonstrated courage by pivoting from government dependence (62% of revenue in 2024) to commercial focus (72% in 2025) after the federal fleet electrification reversal, rather than cutting costs or abandoning the business [1]. The company sustained R&amp;D investment and international expansion during a period of severe revenue decline (-42.8% YoY). However, the magnitude of losses ($27M net loss on $28M revenue) raises the question of whether this is courage or necessity.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Global occupies a unique niche as the leading manufacturer of autonomous, off-grid solar-powered EV charging infrastructure, with its patented EV ARC product requiring no construction, permitting, or grid connection [2]. The commercial pivot is showing early signs of success — Q4 2025 revenue of $9.0M grew 7% YoY and 56% sequentially, and commercial customers now represent 72% of revenue versus 38% in 2024, significantly reducing government contract dependency [1]. At $39M market cap with minimal debt (D/E 6.0%), the stock offers high-risk/high-reward exposure to the EV charging infrastructure buildout if commercial traction accelerates. The Inspire Impact Score of 71 (ALIGNED) reflects a business model inherently tied to clean energy, sustainability, and environmental stewardship.</w:t>
      </w:r>
    </w:p>
    <w:p>
      <w:pPr>
        <w:spacing w:after="120"/>
      </w:pPr>
      <w:r>
        <w:rPr>
          <w:rFonts w:ascii="Calibri" w:hAnsi="Calibri"/>
          <w:b w:val="0"/>
          <w:color w:val="3A4A28"/>
          <w:sz w:val="20"/>
        </w:rPr>
        <w:t>The bear case is severe and existential. Full-year 2025 revenue of $28.2M declined 42.8% from $49.3M in 2024, driven by the collapse of U.S. federal fleet electrification contracts, and the company posted a $27.0M net loss on $28.2M revenue — a -95.6% profit margin that implies the business is burning through cash at an unsustainable rate [1][4]. Daily dollar volume of $830K falls below the $1M liquidity threshold, making the stock essentially uninvestable for institutional portfolios and IOWN's position sizing requirements. The $39M market cap and 197 employees leave the company one bad quarter from potential going-concern risk. Competition from well-funded EV charging players (ChargePoint, Blink, Tesla) with broader product portfolios and deeper customer relationships threatens to marginalize Beam's niche autonomous solar product. The company's survival depends on commercial revenue acceleration that has not yet been 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revenue mix reaching 72% in 2025 demonstrates successful pivot away from government contract dependency, with Q4 sequential growth of 56% suggesting improving momentum [1]</w:t>
      </w:r>
    </w:p>
    <w:p>
      <w:pPr>
        <w:spacing w:before="40" w:after="40"/>
        <w:ind w:left="283"/>
      </w:pPr>
      <w:r>
        <w:rPr>
          <w:rFonts w:ascii="Calibri" w:hAnsi="Calibri"/>
          <w:b/>
          <w:color w:val="4A6B25"/>
          <w:sz w:val="20"/>
        </w:rPr>
        <w:t xml:space="preserve">2. </w:t>
      </w:r>
      <w:r>
        <w:rPr>
          <w:rFonts w:ascii="Calibri" w:hAnsi="Calibri"/>
          <w:b w:val="0"/>
          <w:color w:val="3A4A28"/>
          <w:sz w:val="20"/>
        </w:rPr>
        <w:t>International market expansion into Romania and broader European markets provides geographic diversification and access to EU clean energy infrastructure mandates</w:t>
      </w:r>
    </w:p>
    <w:p>
      <w:pPr>
        <w:spacing w:before="40" w:after="40"/>
        <w:ind w:left="283"/>
      </w:pPr>
      <w:r>
        <w:rPr>
          <w:rFonts w:ascii="Calibri" w:hAnsi="Calibri"/>
          <w:b/>
          <w:color w:val="4A6B25"/>
          <w:sz w:val="20"/>
        </w:rPr>
        <w:t xml:space="preserve">3. </w:t>
      </w:r>
      <w:r>
        <w:rPr>
          <w:rFonts w:ascii="Calibri" w:hAnsi="Calibri"/>
          <w:b w:val="0"/>
          <w:color w:val="3A4A28"/>
          <w:sz w:val="20"/>
        </w:rPr>
        <w:t>Product portfolio expansion — Solar Tree DCFC for heavy-duty vehicles and EV-Standard streetlight integration — could unlock new customer segments and higher-value deployments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$27M net loss on $28M revenue (-95.6% margin) with $39M market cap implies the company is burning approximately one year's revenue in cash annually, raising going-concern questions [1][4]</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$830K daily dollar volume prevents institutional participation and makes position entry/exit problematic, creating a structural ceiling on the stock's recovery potential [4]</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risk — ChargePoint, Blink, and Tesla Superchargers have orders-of-magnitude greater scale, capital, and customer relationships in the EV charging market, potentially marginalizing Beam's niche autonomous solar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Beam Global's core business is designing and manufacturing physical solar-powered EV charging infrastructure — hardware products involving solar panels, batteries, steel structures, and electrical systems that AI cannot digitally substitute [2]. The company's value proposition is deploying autonomous, off-grid charging stations that require no construction or permitting, which is inherently a physical-world capability protected from AI disruption. Manufacturing, logistics, installation, and ongoing maintenance of these systems have no AI substitution pathway. The company's niche positioning in autonomous renewable charging adds regulatory and patent-based protection. AI Opportunity (0/1): Beam Global does not generate revenue from AI-related products or services. While AI could theoretically optimize charging station placement or energy management, the company has not deployed or monetized AI capabilities in any quantified manner.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Global Full Year 2025 Operating Results — $28.2M revenue (-42.8% YoY), $27M net loss, Q4 revenue $9.0M (+7% YoY, +56% QoQ), commercial mix 72%; beamforall.com, March 2026</w:t>
      </w:r>
    </w:p>
    <w:p>
      <w:pPr>
        <w:spacing w:before="20" w:after="20"/>
        <w:ind w:left="170"/>
      </w:pPr>
      <w:r>
        <w:rPr>
          <w:rFonts w:ascii="Calibri" w:hAnsi="Calibri"/>
          <w:b/>
          <w:color w:val="4A6B25"/>
          <w:sz w:val="15"/>
        </w:rPr>
        <w:t xml:space="preserve">2. </w:t>
      </w:r>
      <w:r>
        <w:rPr>
          <w:rFonts w:ascii="Calibri" w:hAnsi="Calibri"/>
          <w:b w:val="0"/>
          <w:color w:val="3A4A28"/>
          <w:sz w:val="17"/>
        </w:rPr>
        <w:t>Beam Global corporate profile — CEO Desmond Wheatley leadership since 2011, product portfolio (EV ARC, Solar Tree DCFC, EV-Standard, UAV ARC), mission and culture; beamforall.com, ValiantCEO, 2023-2026</w:t>
      </w:r>
    </w:p>
    <w:p>
      <w:pPr>
        <w:spacing w:before="20" w:after="20"/>
        <w:ind w:left="170"/>
      </w:pPr>
      <w:r>
        <w:rPr>
          <w:rFonts w:ascii="Calibri" w:hAnsi="Calibri"/>
          <w:b/>
          <w:color w:val="4A6B25"/>
          <w:sz w:val="15"/>
        </w:rPr>
        <w:t xml:space="preserve">3. </w:t>
      </w:r>
      <w:r>
        <w:rPr>
          <w:rFonts w:ascii="Calibri" w:hAnsi="Calibri"/>
          <w:b w:val="0"/>
          <w:color w:val="3A4A28"/>
          <w:sz w:val="17"/>
        </w:rPr>
        <w:t>Beam Global ESG profile — clean technology positioning, Inspire Impact Score 71 (ALIGNED), sustainability-focused manufacturing; CapEdge,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BEEM (Beam Global),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