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BEKE</w:t>
      </w:r>
      <w:r>
        <w:rPr>
          <w:rFonts w:ascii="Calibri" w:hAnsi="Calibri"/>
          <w:b/>
          <w:color w:val="1A2010"/>
          <w:sz w:val="40"/>
        </w:rPr>
        <w:t xml:space="preserve">  KE Holdings Inc.</w:t>
      </w:r>
    </w:p>
    <w:p>
      <w:pPr>
        <w:spacing w:after="120"/>
      </w:pPr>
      <w:r>
        <w:rPr>
          <w:rFonts w:ascii="Calibri" w:hAnsi="Calibri"/>
          <w:b/>
          <w:color w:val="6E8450"/>
          <w:sz w:val="18"/>
        </w:rPr>
        <w:t>GROWTH SLEEVE · 2026-03-31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Real Estate Services · NYSE · China</w:t>
      </w:r>
    </w:p>
    <w:p>
      <w:pPr>
        <w:spacing w:after="80"/>
      </w:pPr>
      <w:r>
        <w:rPr>
          <w:rFonts w:ascii="Calibri" w:hAnsi="Calibri"/>
          <w:b w:val="0"/>
          <w:color w:val="3A4A28"/>
          <w:sz w:val="20"/>
        </w:rPr>
        <w:t>KE Holdings (Beike) is China's largest integrated online and offline real estate platform, operating across existing home transactions, new home transactions, home renovation and furnishing, home rental services, and emerging services. Founded as Lianjia in 2001, the company pioneered the Agent Cooperation Network (ACN) model connecting brokerages across China.</w:t>
      </w:r>
    </w:p>
    <w:p>
      <w:r>
        <w:rPr>
          <w:rFonts w:ascii="Calibri" w:hAnsi="Calibri"/>
          <w:b/>
          <w:color w:val="6E8450"/>
          <w:sz w:val="18"/>
        </w:rPr>
        <w:t>119,245 Employees · https://bj.ke.com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FY2025 net revenues grew 1.2% YoY to RMB94.6B despite a challenging Chinese housing market with GTV declining 5.0% YoY to RMB3.18T [1]. The company maintained growth through service diversification while peers contracted. AI Deployment (2/2): Beike actively deploys AI assistants for service provider training, AIGC home design products, AI Exhibition Hall for virtual property tours, and 3D visualization tools through its Realsee Technology partnership [2]. The company explicitly plans to 'leverage AI technology to reconstruct competitive moats' in 2026 [1]. Market Share (2/2): KE Holdings is the dominant real estate platform in China with RMB3.18T in GTV, recently added to the Hang Seng China Enterprises Index [1]. Pipeline (1/2): Home renovation segment (acquired Shengdu 2022) and rental services expand beyond core brokerage; AI and 3D visualization partnerships extend technology platform globally [2]. R&amp;D Intensity (0/1): Technology investment is significant but not separately disclosed as R&amp;D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Beike's mission of 'admirable service, joyful living' and guiding principle of 'being virtuous while seeking growth' reflects founder Zuo Hui's legacy of integrity in China's historically opaque real estate market [2]. Community Impact (2/2): The company employs 119,245 people and supports hundreds of thousands of agents through the ACN platform, creating massive economic impact in China's housing ecosystem. VR viewings and paperless operations reduce carbon footprint [2]. Employee Retention (1/2): Peng Yongdong's promotion from co-founder/CEO to chairman maintained leadership continuity after founder Zuo Hui's passing, and the management team has remained stable [2]. Insider Buying (0/2): The $5B share repurchase program (retiring 435M+ shares) demonstrates capital return commitment, though this is buyback rather than insider buying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Beike's RMB94.6B revenue is substantial but growing only 1.2% YoY in a declining housing market, with GTV down 5% [1]. Trailing P/E of 40.5x is elevated for a company with -28.7% quarterly revenue growth and -83.7% earnings decline. Forward P/E of 15.0x reflects analyst expectations of significant earnings recovery. Profit margin of 3.2% is thin and ROE of 4.3% is weak. D/E of 28.2% is conservative. The $5B buyback program is aggressive, but the company's 1.84% dividend yield with a 101% payout ratio suggests the dividend may not be sustainable without earnings recovery [1]. Liquidity floor: 4,878,819 avg vol x $14.97 = $73.1M — passes easily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KE Holdings carries founder Zuo Hui's infinite game DNA — his principle of 'doing the right thing even if it's difficult' and the mission of bringing integrity to China's opaque real estate market reflect enduring values. However, the company faces secular headwinds in China's housing downturn, and the governance controversies (securities fraud settlement, antitrust scrutiny) create tension with the stated values.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Founder Zuo Hui's vision of bringing transparency and trust to China's historically opaque real estate market through technology is an enduring just cause [2]. The ACN model that enables agent cooperation rather than zero-sum competition represents a fundamentally different approach to real estate. Peng Yongdong's commitment that 'Mr. Zuo's beliefs and values are embedded in our corporate DNA' suggests cultural continuity after the founder's passing.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management team has remained stable since Zuo Hui's passing in 2021, with co-founders Peng Yongdong and Shan leading continuity [2]. The 119,245 employee base and hundreds of thousands of connected agents through ACN demonstrate massive organizational coordination. However, the securities fraud settlement regarding overstated agent/store counts undermines trust claims, and the antitrust investigation for 'choose one from two' practices suggests anticompetitive behavior [3].</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Beike faces competition from traditional brokerages and emerging digital platforms in China's fragmented real estate market. The company's response to the housing downturn — diversifying into renovation, rental, and emerging services — shows strategic adaptation rather than doubling down on a contracting core [1]. However, the company's dominant market position and antitrust scrutiny suggest it may be playing to win rather than playing to improve.</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Beike's evolution from Lianjia (brick-and-mortar brokerage) to a digital platform, then expanding into renovation (Shengdu acquisition 2022), rental services, and now AI-powered residential lifecycle management demonstrates genuine existential flexibility [2]. The five-segment business model spanning existing homes, new homes, renovation, rental, and emerging services positions the company across the full housing value chain.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$5B buyback program and continued investment in AI and platform development during China's worst housing downturn in decades show financial conviction [1]. However, the securities fraud settlement over overstated platform metrics, the undisclosed founder health condition, and the anticompetitive 'choose one from two' allegations undermine leadership credibility [3]. The SEC watchlist addition under HFCAA adds geopolitical governance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KE Holdings is China's dominant real estate platform trading at 15x forward P/E with analyst consensus of 'Strong Buy' and a $24.36 price target (43% upside) [1]. Despite the Chinese housing downturn, the company maintained 1.2% revenue growth to RMB94.6B through strategic diversification into renovation, rental, and AI-powered services. The $5B buyback program (435M+ shares retired) demonstrates management confidence, and the Hang Seng China Enterprises Index inclusion broadens the investor base [1]. Beike's AI deployment across property visualization, agent training, and home design creates technology differentiation that should drive margin expansion as the housing market stabilizes. At $14.97 with 119,245 employees and RMB3.18T in annual GTV, BEKE offers leveraged exposure to any Chinese housing recovery [2].</w:t>
      </w:r>
    </w:p>
    <w:p>
      <w:pPr>
        <w:spacing w:after="120"/>
      </w:pPr>
      <w:r>
        <w:rPr>
          <w:rFonts w:ascii="Calibri" w:hAnsi="Calibri"/>
          <w:b w:val="0"/>
          <w:color w:val="3A4A28"/>
          <w:sz w:val="20"/>
        </w:rPr>
        <w:t>The bear case centers on China's structural housing downturn and governance concerns. GTV declined 5.0% YoY with existing home transactions down 4.2% and new home transactions down 8.2%, reflecting persistent market weakness [1]. Earnings declined 83.7% in the latest quarter with profit margin compressing to 3.2% and ROE falling to 4.3%. The securities fraud settlement over overstated platform metrics raises data integrity concerns [3]. Antitrust investigation for anticompetitive 'choose one from two' practices could result in fines or operational restrictions. The SEC HFCAA watchlist creates delisting risk for US-listed shares. China's demographic headwinds (declining population, urbanization slowdown) suggest the housing market may not recover to prior peak levels, limiting long-term GTV growth. The 101% dividend payout ratio is unsustainable without earnings recovery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Chinese housing market stabilization driven by government stimulus measures, with any recovery leveraging BEKE's dominant platform position and RMB3.18T annual GTV [1]</w:t>
      </w:r>
    </w:p>
    <w:p>
      <w:pPr>
        <w:spacing w:before="40" w:after="40"/>
        <w:ind w:left="283"/>
      </w:pPr>
      <w:r>
        <w:rPr>
          <w:rFonts w:ascii="Calibri" w:hAnsi="Calibri"/>
          <w:b/>
          <w:color w:val="4A6B25"/>
          <w:sz w:val="20"/>
        </w:rPr>
        <w:t xml:space="preserve">2. </w:t>
      </w:r>
      <w:r>
        <w:rPr>
          <w:rFonts w:ascii="Calibri" w:hAnsi="Calibri"/>
          <w:b w:val="0"/>
          <w:color w:val="3A4A28"/>
          <w:sz w:val="20"/>
        </w:rPr>
        <w:t>AI-powered residential lifecycle services including AIGC home design, AI agent training, and Realsee 3D visualization expanding revenue per transaction beyond brokerage commissions [2]</w:t>
      </w:r>
    </w:p>
    <w:p>
      <w:pPr>
        <w:spacing w:before="40" w:after="40"/>
        <w:ind w:left="283"/>
      </w:pPr>
      <w:r>
        <w:rPr>
          <w:rFonts w:ascii="Calibri" w:hAnsi="Calibri"/>
          <w:b/>
          <w:color w:val="4A6B25"/>
          <w:sz w:val="20"/>
        </w:rPr>
        <w:t xml:space="preserve">3. </w:t>
      </w:r>
      <w:r>
        <w:rPr>
          <w:rFonts w:ascii="Calibri" w:hAnsi="Calibri"/>
          <w:b w:val="0"/>
          <w:color w:val="3A4A28"/>
          <w:sz w:val="20"/>
        </w:rPr>
        <w:t>Hang Seng China Enterprises Index inclusion broadening institutional investor access, combined with $5B buyback program supporting share price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Prolonged Chinese housing downturn — GTV down 5% YoY with earnings declining 83.7%, and demographic headwinds suggest structural rather than cyclical weakness [1]</w:t>
      </w:r>
    </w:p>
    <w:p>
      <w:pPr>
        <w:spacing w:before="40" w:after="40"/>
        <w:ind w:left="283"/>
      </w:pPr>
      <w:r>
        <w:rPr>
          <w:rFonts w:ascii="Calibri" w:hAnsi="Calibri"/>
          <w:b/>
          <w:color w:val="4A6B25"/>
          <w:sz w:val="20"/>
        </w:rPr>
        <w:t xml:space="preserve">2. </w:t>
      </w:r>
      <w:r>
        <w:rPr>
          <w:rFonts w:ascii="Calibri" w:hAnsi="Calibri"/>
          <w:b w:val="0"/>
          <w:color w:val="3A4A28"/>
          <w:sz w:val="20"/>
        </w:rPr>
        <w:t>Governance concerns including securities fraud settlement, antitrust investigation for anticompetitive practices, undisclosed founder health condition, and SEC HFCAA watchlist delisting risk [3]</w:t>
      </w:r>
    </w:p>
    <w:p>
      <w:pPr>
        <w:spacing w:before="40" w:after="40"/>
        <w:ind w:left="283"/>
      </w:pPr>
      <w:r>
        <w:rPr>
          <w:rFonts w:ascii="Calibri" w:hAnsi="Calibri"/>
          <w:b/>
          <w:color w:val="4A6B25"/>
          <w:sz w:val="20"/>
        </w:rPr>
        <w:t xml:space="preserve">3. </w:t>
      </w:r>
      <w:r>
        <w:rPr>
          <w:rFonts w:ascii="Calibri" w:hAnsi="Calibri"/>
          <w:b w:val="0"/>
          <w:color w:val="3A4A28"/>
          <w:sz w:val="20"/>
        </w:rPr>
        <w:t>Margin compression — profit margin of 3.2% and ROE of 4.3% with 101% dividend payout ratio are unsustainable without significant earnings recovery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Beike is an AI enabler rather than a target — the company actively deploys AI assistants for agent training, AIGC home design, AI Exhibition Hall virtual tours, and 3D visualization through its Realsee Technology platform [2]. The ACN (Agent Cooperation Network) aggregates massive transaction data across China's housing market, creating a proprietary AI training dataset. Management explicitly plans to use AI to 'reconstruct competitive moats' in 2026 [1]. The company's MSCI ESG rating upgrade to 'AA' partly reflects its digital innovation leadership. AI Opportunity (1/1): AI-driven property matching, automated home design, and virtual staging represent significant value-add opportunities across the full residential lifecycle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KE Holdings FY2025 Earnings Release — RMB94.6B revenue (1.2% YoY), GTV RMB3.18T, $5B buyback program, Hang Seng index inclusion, March 16, 2026</w:t>
      </w:r>
    </w:p>
    <w:p>
      <w:pPr>
        <w:spacing w:before="20" w:after="20"/>
        <w:ind w:left="170"/>
      </w:pPr>
      <w:r>
        <w:rPr>
          <w:rFonts w:ascii="Calibri" w:hAnsi="Calibri"/>
          <w:b/>
          <w:color w:val="4A6B25"/>
          <w:sz w:val="15"/>
        </w:rPr>
        <w:t xml:space="preserve">2. </w:t>
      </w:r>
      <w:r>
        <w:rPr>
          <w:rFonts w:ascii="Calibri" w:hAnsi="Calibri"/>
          <w:b w:val="0"/>
          <w:color w:val="3A4A28"/>
          <w:sz w:val="17"/>
        </w:rPr>
        <w:t>Simply Wall St, KE Holdings Investor Relations — AI strategy, Realsee 3D partnership, CEO Peng Yongdong leadership, ESG rating upgrade to AA,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South China Morning Post, SEC filings — antitrust investigation, securities fraud settlement, HFCAA watchlist, founder death non-disclosure,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BEKE, retrieved March 31,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