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BHVN</w:t>
      </w:r>
      <w:r>
        <w:rPr>
          <w:rFonts w:ascii="Calibri" w:hAnsi="Calibri"/>
          <w:b/>
          <w:color w:val="1A2010"/>
          <w:sz w:val="40"/>
        </w:rPr>
        <w:t xml:space="preserve">  Biohaven Ltd.</w:t>
      </w:r>
    </w:p>
    <w:p>
      <w:pPr>
        <w:spacing w:after="120"/>
      </w:pPr>
      <w:r>
        <w:rPr>
          <w:rFonts w:ascii="Calibri" w:hAnsi="Calibri"/>
          <w:b/>
          <w:color w:val="6E8450"/>
          <w:sz w:val="18"/>
        </w:rPr>
        <w:t>GROWTH SLEEVE · 2026-04-11 · Inspire: 26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NYSE · United States</w:t>
      </w:r>
    </w:p>
    <w:p>
      <w:pPr>
        <w:spacing w:after="80"/>
      </w:pPr>
      <w:r>
        <w:rPr>
          <w:rFonts w:ascii="Calibri" w:hAnsi="Calibri"/>
          <w:b w:val="0"/>
          <w:color w:val="3A4A28"/>
          <w:sz w:val="20"/>
        </w:rPr>
        <w:t>Biohaven Ltd. is a clinical-stage biopharmaceutical company focused on the discovery, development, and commercialization of treatments for immunology, neuroscience, and oncology. The company's pipeline includes BHV-1300 (Graves' disease), BHV-1400 (IgA nephropathy), BHV-8000 (epilepsy/opakalim), and programs in obesity, leveraging its proprietary targeted protein degrader platform. Biohaven was reconstituted as an independent company after Pfizer's $11.6B acquisition of the original Biohaven in 2022, retaining the non-CGRP pipeline assets.</w:t>
      </w:r>
    </w:p>
    <w:p>
      <w:r>
        <w:rPr>
          <w:rFonts w:ascii="Calibri" w:hAnsi="Calibri"/>
          <w:b/>
          <w:color w:val="6E8450"/>
          <w:sz w:val="18"/>
        </w:rPr>
        <w:t>274 Employees · https://www.biohaven.com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Biohaven's original entity developed Nurtec ODT (rimegepant), a breakthrough CGRP migraine treatment that led to Pfizer's $11.6B acquisition in 2022 — a transformative value creation event. The reconstituted Biohaven has advanced its degrader platform and initiated multiple clinical programs, though none have reached commercialization yet [1][2]. AI Deployment (0/2): No evidence of AI-powered drug discovery tools or AI-driven R&amp;D productivity gains; the company uses traditional clinical-stage biotech approaches [3]. Market Share (2/2): Biohaven's targeted protein degrader platform is differentiated in the emerging degrader space, with BHV-1300 and BHV-1400 addressing significant unmet needs in autoimmune diseases, positioning the company as a potential category leader in degrader-based immunology [1]. Product Pipeline (2/2): Multiple Phase 2/3 programs with specific timelines — opakalim Phase 3 pivotal results in H2 2026 for epilepsy, Phase 2 obesity data in H2 2026, and BHV-1300 Phase 2 data in Graves' disease [1]. R&amp;D Intensity (0/1): As a pre-revenue clinical-stage company, R&amp;D spending represents essentially 100% of expenditures, but this is standard for the stage rather than a distinctive investment choice.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Biohaven's stated commitment to 'transformative progress, not short-term incremental gains' and dedication to patients with rare and common diseases reflects genuine intentionality and purpose — leadership explicitly rejects incremental approaches in favor of disruptive science, which differentiates from generic pharma mission statements [3]. Community Impact (0/2): No evidence of significant charitable programs or community investment beyond standard corporate practices; the company's small size (274 employees) limits the scale of community engagement [3]. Employee Retention (1/2): Biohaven promotes a non-hierarchical, decentralized culture with cross-functional teams and a 51% female executive team, which suggests an intentional approach to organizational design, though no specific retention metrics are available [3]. Insider Buying (1/2): CEO Dr. Vlad Coric has demonstrated personal conviction through his multi-decade commitment to the company's science, though specific recent insider purchasing data at meaningful dollar amounts was not identified in the search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Biohaven is a pre-revenue clinical-stage biotech with zero product revenue, D/E of 546.6% reflecting substantial debt financing for clinical trials, ROE of -310.8% indicating heavy cash burn, and 0% profit margin [4][5]. All calculable infrastructure metrics score at the floor: D/E exceeds the 300% floor, ROE is deeply negative, and profit margin is zero. Forward P/E is meaningless at -4.7x (unprofitable). Revenue growth, 5-year CAGR, and PEG metrics are excluded as the company has no revenue. Liquidity passes at ~$22.6M average daily dollar volume. The infrastructure score mechanically calculates to 0/10, which is appropriate for a pre-revenue biotech burning cash to advance its pipeline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Biohaven demonstrates meaningful infinite game characteristics under CEO Dr. Vlad Coric's leadership. The company was rebuilt from scratch after the Pfizer acquisition, with Coric choosing to retain the early-stage, higher-risk pipeline assets rather than taking a comfortable exit — a decision that reflects long-term vision over short-term reward. The company's decentralized culture and explicit rejection of incremental science in favor of transformative progress aligns with Sinek's Just Cause framework. However, the company is still young in its reconstituted form and has not yet been tested through the kind of extended adversity that validates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Biohaven's purpose — developing transformative, not incremental, therapies for patients — is genuine and distinctive. Dr. Coric's decision to rebuild the company around the degrader platform after the $11.6B Pfizer sale, when he could have retired, demonstrates that the cause is personally held, not just corporate messaging [2][3]. However, the reconstituted company is only ~3 years old and hasn't proven this cause through a full market cycle or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Biohaven promotes a decentralized, non-hierarchical culture with cross-functional teams and a 51% female executive team, which signals intentionality about creating an empowering environment [3]. At 274 employees, the small team size naturally facilitates direct communication and psychological safety. However, no specific retention data, Glassdoor reviews, or employee sentiment metrics were available to validate these cultural claims.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Biohaven's competitive language focuses on advancing its own science and challenging the status quo of drug development rather than defeating specific competitors. The company frames its degrader platform as a new approach to immunology rather than a weapon against established players, reflecting an improvement-oriented mindset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reconstitution of Biohaven after the Pfizer acquisition represents a significant strategic pivot — the company shed its most commercially validated asset (Nurtec ODT) and rebuilt around earlier-stage science. This required abandoning near-term commercial revenue for long-term pipeline optionality [1][2]. However, the pivot was enabled by the $11.6B sale proceeds rather than requiring painful sacrifice, and the company has not yet demonstrated flexibility within its current 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Coric's decision to rebuild Biohaven around pre-revenue pipeline assets rather than taking a permanent exit after the Pfizer deal required genuine conviction in the science and willingness to accept years of additional cash burn [2]. The company also initiated a Phase 2 obesity study in Q4 2025, entering a crowded and competitive market dominated by GLP-1 incumbents, which shows willingness to take calculated risks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Biohaven offers high-risk, high-reward exposure to a differentiated clinical-stage pipeline built around a proprietary targeted protein degrader platform. The company has multiple near-term catalysts with pivotal opakalim data in epilepsy (H2 2026) and Phase 2 readouts in obesity and autoimmune indications [1]. CEO Dr. Vlad Coric's track record — building the original Biohaven from $6M pre-money to a $11.6B Pfizer acquisition on the strength of Nurtec ODT — provides credible execution evidence, and the degrader platform addresses large unmet needs in Graves' disease, IgA nephropathy, and other autoimmune conditions with novel mechanisms [2].</w:t>
      </w:r>
    </w:p>
    <w:p>
      <w:pPr>
        <w:spacing w:after="120"/>
      </w:pPr>
      <w:r>
        <w:rPr>
          <w:rFonts w:ascii="Calibri" w:hAnsi="Calibri"/>
          <w:b w:val="0"/>
          <w:color w:val="3A4A28"/>
          <w:sz w:val="20"/>
        </w:rPr>
        <w:t>The bear case is significant: Biohaven has zero revenue, D/E of 547%, and ROE of -311%, burning cash rapidly to fund multiple clinical programs simultaneously [4][5]. The stock has declined ~55% from its 2024 highs to $9.17, reflecting investor skepticism about near-term value creation. Binary clinical trial risk is acute — a negative opakalim pivotal readout or degrader platform safety signal could be catastrophic for the stock. The obesity program faces formidable competition from Novo Nordisk and Eli Lilly's GLP-1 franchises. Cash runway management and potential dilutive financing remain constant risks for pre-revenue biotechs at this stage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Pivotal Phase 3 results for opakalim in focal epilepsy expected H2 2026 — a positive readout could be transformative for the stock and validate the broader pipeline [1]</w:t>
      </w:r>
    </w:p>
    <w:p>
      <w:pPr>
        <w:spacing w:before="40" w:after="40"/>
        <w:ind w:left="283"/>
      </w:pPr>
      <w:r>
        <w:rPr>
          <w:rFonts w:ascii="Calibri" w:hAnsi="Calibri"/>
          <w:b/>
          <w:color w:val="4A6B25"/>
          <w:sz w:val="20"/>
        </w:rPr>
        <w:t xml:space="preserve">2. </w:t>
      </w:r>
      <w:r>
        <w:rPr>
          <w:rFonts w:ascii="Calibri" w:hAnsi="Calibri"/>
          <w:b w:val="0"/>
          <w:color w:val="3A4A28"/>
          <w:sz w:val="20"/>
        </w:rPr>
        <w:t>Phase 2 obesity data expected H2 2026 could demonstrate a differentiated mechanism in the rapidly growing weight management market [1]</w:t>
      </w:r>
    </w:p>
    <w:p>
      <w:pPr>
        <w:spacing w:before="40" w:after="40"/>
        <w:ind w:left="283"/>
      </w:pPr>
      <w:r>
        <w:rPr>
          <w:rFonts w:ascii="Calibri" w:hAnsi="Calibri"/>
          <w:b/>
          <w:color w:val="4A6B25"/>
          <w:sz w:val="20"/>
        </w:rPr>
        <w:t xml:space="preserve">3. </w:t>
      </w:r>
      <w:r>
        <w:rPr>
          <w:rFonts w:ascii="Calibri" w:hAnsi="Calibri"/>
          <w:b w:val="0"/>
          <w:color w:val="3A4A28"/>
          <w:sz w:val="20"/>
        </w:rPr>
        <w:t>Degrader platform validation through BHV-1300 (Graves' disease) and BHV-1400 (IgA nephropathy) clinical data could establish Biohaven as a leader in targeted protein degradation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across multiple programs — a single pivotal failure could erase 50%+ of market cap given the pre-revenue stage and limited pipeline diversification [1]</w:t>
      </w:r>
    </w:p>
    <w:p>
      <w:pPr>
        <w:spacing w:before="40" w:after="40"/>
        <w:ind w:left="283"/>
      </w:pPr>
      <w:r>
        <w:rPr>
          <w:rFonts w:ascii="Calibri" w:hAnsi="Calibri"/>
          <w:b/>
          <w:color w:val="4A6B25"/>
          <w:sz w:val="20"/>
        </w:rPr>
        <w:t xml:space="preserve">2. </w:t>
      </w:r>
      <w:r>
        <w:rPr>
          <w:rFonts w:ascii="Calibri" w:hAnsi="Calibri"/>
          <w:b w:val="0"/>
          <w:color w:val="3A4A28"/>
          <w:sz w:val="20"/>
        </w:rPr>
        <w:t>Cash burn rate and financing risk — at 274 employees and multiple active clinical programs, dilutive equity raises are likely within 12-18 months absent a partnership or licensing deal [4][5]</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in obesity from GLP-1 mega-franchises (Wegovy, Mounjaro/Zepbound) that have first-mover advantage, massive datasets, and billions in marketing spend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Biohaven's core business — developing novel small-molecule therapeutics through clinical trials requiring FDA approval — is structurally immune to AI displacement. Drug development requires physical wet-lab experiments, multi-year human clinical trials, and regulatory review processes that AI cannot shortcut or replace. The degrader platform involves proprietary chemistry that demands hands-on molecular design and optimization [1][6]. AI could modestly assist in target identification or clinical trial design, but it fundamentally cannot substitute for the regulatory and biological validation processes that define pharma value creation. AI Opportunity (0/1): No evidence that Biohaven generates revenue from AI products or services; the company is a pure clinical-stage drug developer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Biohaven Q4 and Full Year 2025 Financial Results and Business Developments, PR Newswire, March 2026</w:t>
      </w:r>
    </w:p>
    <w:p>
      <w:pPr>
        <w:spacing w:before="20" w:after="20"/>
        <w:ind w:left="170"/>
      </w:pPr>
      <w:r>
        <w:rPr>
          <w:rFonts w:ascii="Calibri" w:hAnsi="Calibri"/>
          <w:b/>
          <w:color w:val="4A6B25"/>
          <w:sz w:val="15"/>
        </w:rPr>
        <w:t xml:space="preserve">2. </w:t>
      </w:r>
      <w:r>
        <w:rPr>
          <w:rFonts w:ascii="Calibri" w:hAnsi="Calibri"/>
          <w:b w:val="0"/>
          <w:color w:val="3A4A28"/>
          <w:sz w:val="17"/>
        </w:rPr>
        <w:t>Biohaven Company Website — About, Our People, Meet Our CEO,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Biohaven Careers and Commitment pages — biohaven.com,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BHVN key statistics,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Biohaven Ltd. 10-K Annual Report FY2025</w:t>
      </w:r>
    </w:p>
    <w:p>
      <w:pPr>
        <w:spacing w:before="20" w:after="20"/>
        <w:ind w:left="170"/>
      </w:pPr>
      <w:r>
        <w:rPr>
          <w:rFonts w:ascii="Calibri" w:hAnsi="Calibri"/>
          <w:b/>
          <w:color w:val="4A6B25"/>
          <w:sz w:val="15"/>
        </w:rPr>
        <w:t xml:space="preserve">6. </w:t>
      </w:r>
      <w:r>
        <w:rPr>
          <w:rFonts w:ascii="Calibri" w:hAnsi="Calibri"/>
          <w:b w:val="0"/>
          <w:color w:val="3A4A28"/>
          <w:sz w:val="17"/>
        </w:rPr>
        <w:t>Biohaven Provides Update on ESG Practices, PR Newswire, February 2021</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