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BILL</w:t>
      </w:r>
      <w:r>
        <w:rPr>
          <w:rFonts w:ascii="Calibri" w:hAnsi="Calibri"/>
          <w:b/>
          <w:color w:val="1A2010"/>
          <w:sz w:val="40"/>
        </w:rPr>
        <w:t xml:space="preserve">  BILL Holdings, Inc.</w:t>
      </w:r>
    </w:p>
    <w:p>
      <w:pPr>
        <w:spacing w:after="120"/>
      </w:pPr>
      <w:r>
        <w:rPr>
          <w:rFonts w:ascii="Calibri" w:hAnsi="Calibri"/>
          <w:b/>
          <w:color w:val="6E8450"/>
          <w:sz w:val="18"/>
        </w:rPr>
        <w:t>GROWTH SLEEVE · 2026-04-11 · Inspire: 36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NYSE · United States</w:t>
      </w:r>
    </w:p>
    <w:p>
      <w:pPr>
        <w:spacing w:after="80"/>
      </w:pPr>
      <w:r>
        <w:rPr>
          <w:rFonts w:ascii="Calibri" w:hAnsi="Calibri"/>
          <w:b w:val="0"/>
          <w:color w:val="3A4A28"/>
          <w:sz w:val="20"/>
        </w:rPr>
        <w:t>BILL Holdings provides a cloud-based financial operations platform for small and midsize businesses, automating accounts payable, accounts receivable, payments, and spend management. The platform serves 498,000 businesses and 7.1 million network members, processing 35 million transactions and $95 billion in total payment volume per quarter. Founded in 2006 and headquartered in San Jose, California, BILL recently launched AI agents for autonomous financial workflow automation.</w:t>
      </w:r>
    </w:p>
    <w:p>
      <w:r>
        <w:rPr>
          <w:rFonts w:ascii="Calibri" w:hAnsi="Calibri"/>
          <w:b/>
          <w:color w:val="6E8450"/>
          <w:sz w:val="18"/>
        </w:rPr>
        <w:t>2,364 Employees · https://www.bill.com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BILL created the SMB financial operations category, evolving from AP automation to a full-stack payments and spend management platform through the acquisitions of Divvy (corporate cards/expense management) and Invoice2go (invoicing), growing to 498,000 businesses and 7.1M network members (+21% YoY) [1][2]. AI Deployment (2/2): BILL launched the industry's first AI-enabled business payments platform with shipping AI agents that autonomously collect and validate W-9s, reconcile receipts, accelerate user onboarding, and execute routine transactions — tangible automation reducing friction for SMBs [3][4]. Market Share Leadership (1/2): Leading independent SMB financial operations platform but faces intense competition from Intuit (QuickBooks), SAP Concur, Brex, and Ramp, with none achieving dominant market share in the fragmented space. Pipeline (0/2): AI agent roadmap expanding but no specific next-generation products with named launch dates or quantified revenue visibility. R&amp;D Intensity (1/1): Software company with substantial R&amp;D investment as a percentage of revenue, consistent with SaaS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BILL's purpose — 'Making it simple to connect and do business' with a focus on the 'Fortune 5 Million' (SMBs) — identifies a clear target audience and articulates what the company does, but the mission is broadly interchangeable with dozens of fintech competitors and does not describe a deeper purpose beyond the immediate product value [5]. Community &amp; Charitable Impact (0/2): No evidence of distinctive charitable programs, foundation work, or community investment with specific dollar amounts. Employee Retention (0/2): Glassdoor reviews (3.8/5 culture rating, 63% recommend) reveal concerning turnover signals — multiple reviews cite surprise firings of high performers and cultural disruption from restructuring without adequate process [6]. Insider Buying (0/2): Founder-CEO Rene Lacerte has led BILL for 19+ years, demonstrating personal commitment, but no evidence of meaningful net insider buying beyond standard compensation-related transactions.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Infrastructure reflects a company in early-stage profitability transition. Key strengths include exceptionally low leverage (D/E 49.6%), strong revenue growth (14.4% quarterly YoY, 31.6% 3yr CAGR), and an attractively valued forward P/E of 13.0x for a high-growth SaaS name [7][8]. Cash position of $2.24B against $1.89B debt provides a net cash balance sheet. Weaknesses include GAAP profit margin of -1.6% (just barely negative after turning GAAP profitable in FY2025 with $23.8M net income) and ROE of -0.6%, both scoring zero mechanically [7]. Non-GAAP operating margin of ~17% and FY2026 Non-GAAP EPS guidance of $2.33-$2.41 indicate the underlying business economics are sound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BILL operates with a predominantly finite mindset. While founder-CEO Rene Lacerte's 19-year tenure provides continuity, the company's strategic narrative centers on market share growth, transaction volume metrics, and quarterly revenue beats rather than a cause larger than itself. Concerning employee treatment signals and lack of competitive humility limit the infinite game profile.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BILL's focus on the 'Fortune 5 Million' — serving the underbanked SMB segment — approaches a cause but remains product-centric rather than purpose-driven [5]. The framing acknowledges that small businesses are underserved by financial infrastructure, but the company's earnings calls and strategic communications consistently emphasize transaction volume growth, payment processing metrics, and market share rather than the impact on SMBs' lives. The cause hasn't been tested through crisis or leadership transition.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Concerning trust signals despite surface-level cultural values (Humble, Authentic, Passionate, Accountable, Fun). Multiple Glassdoor reviews describe surprise firings of high performers and culture carriers without warning or adequate process, creating fear-driven behavior [6]. Only 63% of employees would recommend BILL to a friend, below the threshold for a healthy culture. CEO Lacerte is described as humble and approachable, but the gap between leadership persona and organizational experience suggests the Circle of Safety is not extending through the organization.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an infinite competitive mindset. BILL's competitive language focuses on 'industry-first' claims (first AI-enabled payments platform) and market differentiation against rivals rather than learning from competitors' strengths [3]. Management commentary does not reference Intuit, Brex, or Ramp in terms that suggest competitive respect or self-improvement — the framing is consistently about BILL's advantages.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BILL demonstrated meaningful strategic evolution from a pure AP automation tool to a full-stack financial operations platform through the acquisitions of Divvy (2021, corporate cards and expense management) and Invoice2go (2021, invoicing) [1]. The current AI agent strategy represents another platform expansion. These pivots were incremental extensions of the core financial operations thesis rather than transformative reinventions, but they show adaptability.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Founder-CEO Lacerte sustained the company through years of operating losses ($326M loss in FY2022, $224M in FY2023) while investing in platform expansion and acquisitions that wouldn't generate returns for years [7]. The decision to invest heavily in AI agents during the profitability transition — potentially delaying GAAP profitability — demonstrates some willingness to prioritize long-term capability over short-term optics. However, the restructuring and layoffs that damaged employee trust suggest financial pressure sometimes overrides courageous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BILL offers a compelling entry point for a high-growth SaaS platform at just 13x forward earnings, a dramatic discount to its historical valuation and software peers. Q2 FY2026 core revenue grew 17% YoY to $375M with raised full-year guidance of $1.49-1.51B, and the company is just crossing into GAAP profitability after years of investment [1][2]. The AI agent strategy positions BILL to deepen customer engagement and reduce churn by automating more of the financial operations workflow, while the 7.1M-member payment network creates a two-sided marketplace with network effects [3][4].</w:t>
      </w:r>
    </w:p>
    <w:p>
      <w:pPr>
        <w:spacing w:after="120"/>
      </w:pPr>
      <w:r>
        <w:rPr>
          <w:rFonts w:ascii="Calibri" w:hAnsi="Calibri"/>
          <w:b w:val="0"/>
          <w:color w:val="3A4A28"/>
          <w:sz w:val="20"/>
        </w:rPr>
        <w:t>The bear case is existential: BILL's core AP/AR automation and expense management business is among the most AI-disruptable software categories. Intuit (with QuickBooks' massive SMB base), Microsoft (with Copilot), and emerging AI-native competitors like Ramp and Brex are building equivalent or superior automation capabilities with deeper pockets and broader distribution [9]. The stock's 29%+ decline reflects market concern that AI substitution risk could erode BILL's value proposition faster than its own AI investments can offset. With GAAP profit margin still negative (-1.6%) and only $24M in GAAP net income in FY2025, the company has limited margin for error if growth decelerates. The 498,000 business customer base, while large, has low average revenue per account, making customer acquisition costs a persistent drag on profitability [7][8].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agent expansion driving deeper workflow automation, with autonomous W-9 collection, receipt reconciliation, and touchless transactions increasing platform stickiness and reducing churn [3][4]</w:t>
      </w:r>
    </w:p>
    <w:p>
      <w:pPr>
        <w:spacing w:before="40" w:after="40"/>
        <w:ind w:left="283"/>
      </w:pPr>
      <w:r>
        <w:rPr>
          <w:rFonts w:ascii="Calibri" w:hAnsi="Calibri"/>
          <w:b/>
          <w:color w:val="4A6B25"/>
          <w:sz w:val="20"/>
        </w:rPr>
        <w:t xml:space="preserve">2. </w:t>
      </w:r>
      <w:r>
        <w:rPr>
          <w:rFonts w:ascii="Calibri" w:hAnsi="Calibri"/>
          <w:b w:val="0"/>
          <w:color w:val="3A4A28"/>
          <w:sz w:val="20"/>
        </w:rPr>
        <w:t>GAAP profitability inflection — FY2025 marked the first full-year GAAP profit ($23.8M), with FY2026 Non-GAAP EPS guided at $2.33-$2.41, potentially attracting value investors to a 13x forward earnings SaaS name [1][7]</w:t>
      </w:r>
    </w:p>
    <w:p>
      <w:pPr>
        <w:spacing w:before="40" w:after="40"/>
        <w:ind w:left="283"/>
      </w:pPr>
      <w:r>
        <w:rPr>
          <w:rFonts w:ascii="Calibri" w:hAnsi="Calibri"/>
          <w:b/>
          <w:color w:val="4A6B25"/>
          <w:sz w:val="20"/>
        </w:rPr>
        <w:t xml:space="preserve">3. </w:t>
      </w:r>
      <w:r>
        <w:rPr>
          <w:rFonts w:ascii="Calibri" w:hAnsi="Calibri"/>
          <w:b w:val="0"/>
          <w:color w:val="3A4A28"/>
          <w:sz w:val="20"/>
        </w:rPr>
        <w:t>Payment network scale reaching 7.1M members (+21% YoY), creating two-sided marketplace dynamics that increase switching costs and transaction volume per customer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 disruption from Intuit, Microsoft, and AI-native competitors (Ramp, Brex) building equivalent AP/AR automation and expense management capabilities that could commoditize BILL's core value proposition [9]</w:t>
      </w:r>
    </w:p>
    <w:p>
      <w:pPr>
        <w:spacing w:before="40" w:after="40"/>
        <w:ind w:left="283"/>
      </w:pPr>
      <w:r>
        <w:rPr>
          <w:rFonts w:ascii="Calibri" w:hAnsi="Calibri"/>
          <w:b/>
          <w:color w:val="4A6B25"/>
          <w:sz w:val="20"/>
        </w:rPr>
        <w:t xml:space="preserve">2. </w:t>
      </w:r>
      <w:r>
        <w:rPr>
          <w:rFonts w:ascii="Calibri" w:hAnsi="Calibri"/>
          <w:b w:val="0"/>
          <w:color w:val="3A4A28"/>
          <w:sz w:val="20"/>
        </w:rPr>
        <w:t>Customer acquisition economics — the fragmented SMB base has low average revenue per account, making unit economics vulnerable to rising acquisition costs or increased churn from competitive alternatives</w:t>
      </w:r>
    </w:p>
    <w:p>
      <w:pPr>
        <w:spacing w:before="40" w:after="40"/>
        <w:ind w:left="283"/>
      </w:pPr>
      <w:r>
        <w:rPr>
          <w:rFonts w:ascii="Calibri" w:hAnsi="Calibri"/>
          <w:b/>
          <w:color w:val="4A6B25"/>
          <w:sz w:val="20"/>
        </w:rPr>
        <w:t xml:space="preserve">3. </w:t>
      </w:r>
      <w:r>
        <w:rPr>
          <w:rFonts w:ascii="Calibri" w:hAnsi="Calibri"/>
          <w:b w:val="0"/>
          <w:color w:val="3A4A28"/>
          <w:sz w:val="20"/>
        </w:rPr>
        <w:t>Macroeconomic sensitivity — BILL's revenue is tied to SMB transaction volumes and payment activity, which decline sharply in economic downturns when small businesses reduce spending and go out of business at elevated rates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BILL's core business — AP/AR automation, payment processing, and expense management — sits squarely in the AI disruption crosshairs. Back-office financial operations are among the most automatable enterprise functions, and competitors with larger AI budgets (Intuit, Microsoft, Google) could build equivalent automation capabilities that undermine BILL's differentiation [9]. Investors have flagged AI disruption as a risk factor, with BILL's stock among the most affected software names as the market re-prices AI substitution risk. The company's switching costs and embedded customer workflows provide some defense, but the 498,000 business customer base is fragmented with low individual account value, making customer retention vulnerable to cheaper AI alternatives. AI Opportunity (1/1): BILL is actively shipping AI products — autonomous AI agents for W-9 collection, receipt reconciliation, and touchless transactions are live and integrated into the platform, representing the industry's first AI-enabled business payments workflow [3][4]. The AI roadmap is central to the company's growth strategy.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BILL Holdings Q2 FY2026 Earnings Release — 17% Core Revenue Growth, Raised Full-Year Guidance</w:t>
      </w:r>
    </w:p>
    <w:p>
      <w:pPr>
        <w:spacing w:before="20" w:after="20"/>
        <w:ind w:left="170"/>
      </w:pPr>
      <w:r>
        <w:rPr>
          <w:rFonts w:ascii="Calibri" w:hAnsi="Calibri"/>
          <w:b/>
          <w:color w:val="4A6B25"/>
          <w:sz w:val="15"/>
        </w:rPr>
        <w:t xml:space="preserve">2. </w:t>
      </w:r>
      <w:r>
        <w:rPr>
          <w:rFonts w:ascii="Calibri" w:hAnsi="Calibri"/>
          <w:b w:val="0"/>
          <w:color w:val="3A4A28"/>
          <w:sz w:val="17"/>
        </w:rPr>
        <w:t>BILL Holdings Q1 FY2026 Financial Results and Business Metrics</w:t>
      </w:r>
    </w:p>
    <w:p>
      <w:pPr>
        <w:spacing w:before="20" w:after="20"/>
        <w:ind w:left="170"/>
      </w:pPr>
      <w:r>
        <w:rPr>
          <w:rFonts w:ascii="Calibri" w:hAnsi="Calibri"/>
          <w:b/>
          <w:color w:val="4A6B25"/>
          <w:sz w:val="15"/>
        </w:rPr>
        <w:t xml:space="preserve">3. </w:t>
      </w:r>
      <w:r>
        <w:rPr>
          <w:rFonts w:ascii="Calibri" w:hAnsi="Calibri"/>
          <w:b w:val="0"/>
          <w:color w:val="3A4A28"/>
          <w:sz w:val="17"/>
        </w:rPr>
        <w:t>BILL Press Release — 'BILL Launches Industry's First AI-Enabled Business Payments Platform,' October 2025</w:t>
      </w:r>
    </w:p>
    <w:p>
      <w:pPr>
        <w:spacing w:before="20" w:after="20"/>
        <w:ind w:left="170"/>
      </w:pPr>
      <w:r>
        <w:rPr>
          <w:rFonts w:ascii="Calibri" w:hAnsi="Calibri"/>
          <w:b/>
          <w:color w:val="4A6B25"/>
          <w:sz w:val="15"/>
        </w:rPr>
        <w:t xml:space="preserve">4. </w:t>
      </w:r>
      <w:r>
        <w:rPr>
          <w:rFonts w:ascii="Calibri" w:hAnsi="Calibri"/>
          <w:b w:val="0"/>
          <w:color w:val="3A4A28"/>
          <w:sz w:val="17"/>
        </w:rPr>
        <w:t>BILL Press Release — 'BILL Launches New AI Agents to Power Touchless Transactions for the Fortune 5 Million,' October 2025</w:t>
      </w:r>
    </w:p>
    <w:p>
      <w:pPr>
        <w:spacing w:before="20" w:after="20"/>
        <w:ind w:left="170"/>
      </w:pPr>
      <w:r>
        <w:rPr>
          <w:rFonts w:ascii="Calibri" w:hAnsi="Calibri"/>
          <w:b/>
          <w:color w:val="4A6B25"/>
          <w:sz w:val="15"/>
        </w:rPr>
        <w:t xml:space="preserve">5. </w:t>
      </w:r>
      <w:r>
        <w:rPr>
          <w:rFonts w:ascii="Calibri" w:hAnsi="Calibri"/>
          <w:b w:val="0"/>
          <w:color w:val="3A4A28"/>
          <w:sz w:val="17"/>
        </w:rPr>
        <w:t>BILL Corporate Website — Leadership, Mission, and Values</w:t>
      </w:r>
    </w:p>
    <w:p>
      <w:pPr>
        <w:spacing w:before="20" w:after="20"/>
        <w:ind w:left="170"/>
      </w:pPr>
      <w:r>
        <w:rPr>
          <w:rFonts w:ascii="Calibri" w:hAnsi="Calibri"/>
          <w:b/>
          <w:color w:val="4A6B25"/>
          <w:sz w:val="15"/>
        </w:rPr>
        <w:t xml:space="preserve">6. </w:t>
      </w:r>
      <w:r>
        <w:rPr>
          <w:rFonts w:ascii="Calibri" w:hAnsi="Calibri"/>
          <w:b w:val="0"/>
          <w:color w:val="3A4A28"/>
          <w:sz w:val="17"/>
        </w:rPr>
        <w:t>Glassdoor — BILL Reviews (673 reviews, 63% recommend)</w:t>
      </w:r>
    </w:p>
    <w:p>
      <w:pPr>
        <w:spacing w:before="20" w:after="20"/>
        <w:ind w:left="170"/>
      </w:pPr>
      <w:r>
        <w:rPr>
          <w:rFonts w:ascii="Calibri" w:hAnsi="Calibri"/>
          <w:b/>
          <w:color w:val="4A6B25"/>
          <w:sz w:val="15"/>
        </w:rPr>
        <w:t xml:space="preserve">7. </w:t>
      </w:r>
      <w:r>
        <w:rPr>
          <w:rFonts w:ascii="Calibri" w:hAnsi="Calibri"/>
          <w:b w:val="0"/>
          <w:color w:val="3A4A28"/>
          <w:sz w:val="17"/>
        </w:rPr>
        <w:t>Yahoo Finance — BILL Key Statistics and Financial Statements, accessed April 2026</w:t>
      </w:r>
    </w:p>
    <w:p>
      <w:pPr>
        <w:spacing w:before="20" w:after="20"/>
        <w:ind w:left="170"/>
      </w:pPr>
      <w:r>
        <w:rPr>
          <w:rFonts w:ascii="Calibri" w:hAnsi="Calibri"/>
          <w:b/>
          <w:color w:val="4A6B25"/>
          <w:sz w:val="15"/>
        </w:rPr>
        <w:t xml:space="preserve">8. </w:t>
      </w:r>
      <w:r>
        <w:rPr>
          <w:rFonts w:ascii="Calibri" w:hAnsi="Calibri"/>
          <w:b w:val="0"/>
          <w:color w:val="3A4A28"/>
          <w:sz w:val="17"/>
        </w:rPr>
        <w:t>BILL Holdings FY2025 10-K Annual Report</w:t>
      </w:r>
    </w:p>
    <w:p>
      <w:pPr>
        <w:spacing w:before="20" w:after="20"/>
        <w:ind w:left="170"/>
      </w:pPr>
      <w:r>
        <w:rPr>
          <w:rFonts w:ascii="Calibri" w:hAnsi="Calibri"/>
          <w:b/>
          <w:color w:val="4A6B25"/>
          <w:sz w:val="15"/>
        </w:rPr>
        <w:t xml:space="preserve">9. </w:t>
      </w:r>
      <w:r>
        <w:rPr>
          <w:rFonts w:ascii="Calibri" w:hAnsi="Calibri"/>
          <w:b w:val="0"/>
          <w:color w:val="3A4A28"/>
          <w:sz w:val="17"/>
        </w:rPr>
        <w:t>Yahoo Finance — 'AI Disruption Fear Sparks Investor Scrutiny of Software Stocks,'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