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BK</w:t>
      </w:r>
      <w:r>
        <w:rPr>
          <w:rFonts w:ascii="Calibri" w:hAnsi="Calibri"/>
          <w:b/>
          <w:color w:val="1A2010"/>
          <w:sz w:val="40"/>
        </w:rPr>
        <w:t xml:space="preserve">  The Bank of New York Mellon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2026-04-07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&amp; Custody Banks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Bank of New York Mellon is the world's largest custodian bank and a leading global financial services company, with $52.1 trillion in assets under custody/administration and $2.0 trillion in assets under management. Founded in 1784 by Alexander Hamilton, BNY provides custody, clearing, treasury services, investment management, wealth management, and market infrastructure services to institutional clients worldwide.</w:t>
      </w:r>
    </w:p>
    <w:p>
      <w:r>
        <w:rPr>
          <w:rFonts w:ascii="Calibri" w:hAnsi="Calibri"/>
          <w:b/>
          <w:color w:val="6E8450"/>
          <w:sz w:val="18"/>
        </w:rPr>
        <w:t>52,600 Employees · https://www.bny.com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BNY delivered record revenue of $20.1B and net income of $5.3B in 2025, growing EPS 28% YoY under CEO Robin Vince's transformation agenda that has repositioned the company from a legacy custodian to a technology-driven financial infrastructure platform [1]. The platform operating model restructuring represents a meaningful business transformation. AI Deployment (2/2): BNY launched Eliza, an AI-powered digital employee, with governance protocols and audit trails embedded into every AI deployment; Vince has stated that AI integration benefits will materially accelerate in 2026 and beyond [2]. Market Share (2/2): BNY is the world's largest custodian bank with $52.1 trillion in AUC/A — an unmatched global market position in securities servicing and custody that creates deep client switching costs and network effects [1]. Pipeline (0/2): No specific next-generation products announced with timelines beyond general AI platform enhancement and continued operating model optimization. R&amp;D Intensity (1/1): BNY's technology investment under Vince's leadership (former Goldman Sachs tech executive) exceeds custodian bank peers, with significant investment in cloud infrastructure, AI, and digital platforms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BNY's purpose — 'powering success for the world's leading institutions' while 'redefining how trust is built, maintained, and scaled in the digital age' — is specific, thoughtful, and connects the company's infrastructure role to a larger vision of institutional trust [2]. The 240+ year history dating to Alexander Hamilton's founding adds historical weight. Community Impact (1/2): BNY maintains corporate responsibility programs and community investment initiatives, though specific dollar amounts and distinctive programs are not prominently disclosed. Employee Retention (1/2): Indeed reviews (4,191) show mixed sentiment with positives around community impact and AI innovation but concerns about RTO policies, excessive politics, and experienced teams being displaced; average for the financial services industry [2]. Insider Buying (1/2): BNY returned $5.0B to shareholders in 2025 through buybacks and dividends, and Vince's significant equity compensation aligns his interests with shareholders, though direct insider purchasing data is limited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BNY delivers an exceptional financial profile for a custody and asset servicing bank. Record revenue of $20.1B with 7.8% YoY growth and net income of $5.3B yields a profit margin of 27.7% — outstanding for a financial services company and reflecting the high-margin, fee-based nature of custody and servicing revenue [1]. Forward P/E of 13.2x is well below the 20x target and represents compelling value for a company guiding to 5% revenue growth and 28% return on tangible common equity. ROE of 12.9% is solid and improving under Vince's efficiency-focused platform operating model [4]. EPS growth of 28% in 2025 demonstrates significant operating leverage. D/E is not applicable for banks. The payout ratio of 27% on a 1.74% yield provides substantial room for continued dividend growth. Liquidity floor easily cleared: 3.75M avg vol × $123.63 = $464M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BNY demonstrates solid infinite game characteristics rooted in its 240+ year history as America's oldest bank, founded by Alexander Hamilton. CEO Vince's platform operating model transformation prioritizes long-term technology capability over short-term cost optimization, and the emphasis on 'powering culture' as a strategic pillar reflects awareness that institutional endurance requires organizational health. The commitment to building trust in the digital age connects legacy to future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BNY's 240+ year history as the custodian of global financial infrastructure represents one of the longest-running institutional purposes in American business — Alexander Hamilton founded the company to power the new nation's financial system, and BNY continues to play that foundational role for the world's institutions [1]. Vince's articulation of 'redefining trust in the digital age' connects the historical purpose to a modern mission. The Just Cause has survived leadership transitions, financial crises, and industry transformations. 2 points: genuine cause, partially lived.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BNY's 52,600-person workforce operates under Vince's 'powering culture' strategic pillar, which explicitly recognizes culture as a catalyst for business performance [2]. However, Indeed reviews cite concerns about excessive politics, organizational churn, and experienced teams being displaced — suggesting the cultural transformation is aspirational rather than fully realized. The RTO controversy indicates management-employee tension. 1 point: adequate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Vince's background at Goldman Sachs (26 years) and his explicit focus on learning from technology companies' operating models demonstrate a learning-oriented competitive mindset [2]. BNY benchmarks against both custodian peers (State Street, JPMorgan) and technology platforms (for operational efficiency), using competitive insights to drive the platform operating model transformation rather than pursuing a destructive competitive strategy.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BNY has evolved from a commercial bank to the world's largest custodian, and Vince's platform operating model represents meaningful strategic evolution — restructuring from siloed business lines to an integrated technology platform [1]. The pivot from legacy custody to AI-enhanced financial infrastructure shows willingness to transform, but the core business model (fee-based asset servicing) has remained consistent. 1 point: some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Vince's decision to invest heavily in AI (Eliza platform), restructure the operating model, and return $5.0B to shareholders simultaneously demonstrates confidence in long-term capability building while rewarding near-term investors [1][2]. The platform transformation required organizational disruption (noted in employee reviews), showing willingness to accept short-term cultural friction for long-term structural improvement. 1 point: some courageous decisions.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BNY is the world's largest custodian bank undergoing a technology-driven transformation under CEO Robin Vince, delivering record 2025 results — $20.1B revenue, $5.3B net income, and 28% EPS growth — while guiding to 5% revenue growth and 28% ROTCE for 2026 [1]. At 13.2x forward P/E, the stock is attractively valued for a company with $52.1T in AUC/A, a fee-based revenue model with deep client switching costs, and an AI integration strategy (Eliza platform) that management says will materially accelerate benefits in 2026 [2]. The platform operating model restructuring is improving operating leverage — profit margin of 27.7% reflects the high-margin nature of custody, clearing, and treasury services. BNY returned $5.0B to shareholders in 2025 and the 27% payout ratio provides substantial room for dividend growth, while the 240-year institutional history provides stability few financial companies can match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revenue growth limitations and operational risks. Revenue growth guidance of 5% for 2026, while steady, may not justify continued multiple expansion after the stock's strong 2025 performance [1]. BNY's fee-based model is sensitive to market levels — AUC/A and AUM decline during market downturns, directly compressing fee revenue without corresponding cost reductions. The SEC's $1.5M fine for ESG misstatements in 2022 demonstrates regulatory compliance risk across BNY's investment management business [3]. Net interest income growth depends on the rate environment, and Fed rate cuts could compress NII that has been a tailwind. The platform operating model transformation carries execution risk — employee reviews citing organizational churn and team displacement suggest the restructuring is creating cultural friction that could impair service quality [2]. Additionally, AI-driven automation of custody and servicing functions could eventually commoditize BNY's core services, enabling smaller competitors to offer comparable capabilities at lower cost.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platform integration materializing in 2026 — Eliza and broader AI deployment expected to drive measurable efficiency gains and revenue enhancement across custody, clearing, and investment management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Platform operating model benefits accelerating — restructuring from siloed business lines to integrated technology platform improving operating leverage and client experience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capital return — $5.0B+ annual shareholder returns through buybacks and growing dividends at a 27% payout ratio, with EPS accretion from share count reduction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Market downturn sensitivity — BNY's $52.1T in AUC/A and $2.0T in AUM are market-level dependent, and a sustained equity bear market would compress fee revenue without corresponding cost reduction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Fed rate cuts compressing net interest income that has been a meaningful revenue tailwind, with 2026 NII guidance only 'slightly ahead of 5%' assuming the current rate environment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Platform transformation execution risk — organizational restructuring creating cultural friction (employee reviews cite team displacement and politics) that could impair client service quality during the transition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BNY's core custody and asset servicing business — holding $52.1 trillion in client assets, processing millions of daily securities transactions, and providing regulatory reporting — is deeply embedded in the global financial infrastructure with massive switching costs and regulatory requirements that AI cannot displace [1]. The custody business requires trust, regulatory compliance, and institutional relationships that are structurally protected. However, AI could automate portions of BNY's back-office operations, middle-office servicing, and reporting functions, potentially compressing fee revenue if clients demand AI-driven cost savings. AI Opportunity (1/1): BNY's Eliza AI digital employee and broader AI integration strategy are generating measurable benefits, with management stating AI benefits will materially accelerate in 2026; the company's massive transaction data sets create a valuable AI training advantage in financial services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BNY Q4 2025 Earnings Release — record $20.1B revenue, $5.3B net income, 28% EPS growth, $5.0B capital return, 2026 guidance,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BNY AI Strategy and Leadership — CEO Robin Vince, Eliza AI platform, platform operating model, culture strategy, TIME interview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SEC Enforcement Action — $1.5M fine for ESG misstatements at BNY Mellon Investment Adviser, 2022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BK,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