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BLDR</w:t>
      </w:r>
      <w:r>
        <w:rPr>
          <w:rFonts w:ascii="Calibri" w:hAnsi="Calibri"/>
          <w:b/>
          <w:color w:val="1A2010"/>
          <w:sz w:val="40"/>
        </w:rPr>
        <w:t xml:space="preserve">  Builders FirstSource,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44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Construction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Builders FirstSource is the largest U.S. supplier and manufacturer of structural building products, value-added components, and services for homebuilders and professional contractors. The company operates a nationwide network of lumber yards, component manufacturing plants, and millwork facilities, with leverage to single-family and multifamily housing starts.</w:t>
      </w:r>
    </w:p>
    <w:p>
      <w:r>
        <w:rPr>
          <w:rFonts w:ascii="Calibri" w:hAnsi="Calibri"/>
          <w:b/>
          <w:color w:val="6E8450"/>
          <w:sz w:val="18"/>
        </w:rPr>
        <w:t>29,000 Employees · https://www.bldr.com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Q4 2025 revenue of $3.36B fell 12.1% YoY and missed analyst estimates by 2.8%; EPS of $1.12 missed $1.27 consensus by 11.8% [1]. Housing affordability and OSB prices below $350/MBF drove the miss [1]. AI Deployment (1/2): Digital transformation and business intelligence under CEO Peter Jackson are cited as strategic priorities, but no high-profile AI product deployment is visible in 2025 coverage [2]. Market Share (2/2): Largest U.S. supplier and manufacturer of structural building products and value-added components to homebuilders, with a broad national footprint [2]. Pipeline (1/2): 2026 guidance of $14.8-$15.8B net sales, adjusted EBITDA $1.3-$1.7B (8.8-10.8% margin), and ~$500M free cash flow; $100M in cost actions ($75M reductions + $25M avoidance) [1]. R&amp;D Intensity (1/1): Value-added components manufacturing and digital tools for builders represent ongoing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Builders FirstSource's purpose of enabling home construction is credible and grounded; the 2025 CSR Report documents an industry-leading total recordable incident rate of 1.39 (down 10% YoY) and 60%+ of facilities accident-free in 2024 [3]. Community Impact (1/2): 29,000 employees across U.S. construction communities; supplier programs support local builders. Employee Retention (2/2): Comparably rates the executive team 'A+' (Top 5% of similar-size companies); Glassdoor 3.6/5 across 753 reviews with 62% recommend-to-a-friend and 3.4/5 culture &amp; values [2]. Insider Buying (0/2): No major insider accumulation reported; capital returns skew toward share repurchase from ~$500M FCF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2026 guidance of $14.8-$15.8B revenue (roughly flat to prior year), adjusted EBITDA $1.3-$1.7B (8.8-10.8% margin), and gross margin 28.5-30.0% reflect a cyclical building-products business navigating a weak housing market [1]. Q4 2025 revenue fell 12.1% YoY on OSB price deflation, affordability, and muted consumer confidence [1]. ~$500M free cash flow provides solid capital flexibility, and $100M in 2026 cost actions ($75M direct cuts + $25M avoidance) preserve margins [1]. No dividend — capital return via buybacks. Balance sheet is investment-grade with meaningful leverage from past M&amp;A. Liquidity floor cleared comfortably (BLDR is a large-cap NYSE listing with daily volume in the millions). Guidance assumes flat single-family and multifamily starts YoY [1], so 2026 is a stabilization year, not a recovery.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Builders FirstSource has clear scale leadership in its category, strong safety culture (TRIR 1.39), and an 'A+'-rated executive team. But the business is tightly cyclical to housing, 2026 guidance implies flat starts and a stabilization year rather than a growth acceleration, and the capital-return model is buyback-driven rather than mission-led.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U.S. home construction for builders and contractors is a real, enduring cause, particularly in an affordability crisis. The 2025 CSR Report's safety improvement to TRIR of 1.39 (-10% YoY) reinforces the 'protect our people' dimension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Comparably ranks BLDR's executive team 'A+' (Top 5%) and Glassdoor shows 3.6/5 overall with 62% recommend-to-a-friend [2]. CEO Peter Jackson's 30-year leadership experience (17 in building products) and prior CFO tenure provide continuity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with LP Building Solutions, US LBM, ABC Supply, Beacon Roofing, and regional lumber yards — rivals are named in competitive analyses, but BLDR's position as the largest national player means less visible public rival rhetoric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Digital transformation under Jackson and the shift toward value-added components (trusses, pre-fabricated walls, millwork) show real willingness to move up the value stack beyond commodity lumber [2]. $100M cost actions in 2026 demonstrate operational adaptability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Providing a wide $14.8-$15.8B revenue and $1.3-$1.7B adjusted EBITDA range for 2026 is an honest acknowledgment of macro uncertainty, but the guidance bakes in flat housing starts rather than an aggressive share-taking posture [1]. Severe winter weather impact of $30-$40M was openly flagged.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Builders FirstSource is the largest U.S. supplier of structural building products to professional homebuilders, with a national network of yards, components, and millwork facilities. 2026 guidance calls for $14.8-$15.8B revenue, $1.3-$1.7B adjusted EBITDA (8.8-10.8% margin), 28.5-30.0% gross margin, and ~$500M free cash flow, with $100M in cost actions ($75M direct reductions + $25M avoidance) [1]. The CEO Peter Jackson-led team is rated 'A+' on Comparably (Top 5%) with Glassdoor 3.6/5 overall [2], and the 2025 CSR Report highlights an industry-leading safety record (TRIR 1.39, -10% YoY; 60%+ facilities accident-free) [3]. Inspire Impact score of +44 (ALIGNED) with strong attributions in employee wellbeing, supply chain, and product sustainability.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cyclical housing exposure and lack of near-term growth. Q4 2025 revenue fell 12.1% YoY with EPS missing consensus by 11.8% on OSB price deflation below $350/MBF, housing affordability, and muted consumer confidence [1]. 2026 guidance assumes flat single-family and multifamily starts YoY, meaning this is a stabilization year, not a recovery [1]. Winter weather already caused $30-$40M of Q1 2026 impact in Texas and the Carolinas [1]. Sustainalytics rates ESG management 'Average' and flags some controversy history [3]. The business has no dividend, so returns depend on buybacks and housing cycle timing. Until single-family starts inflect, BLDR will trade on commodity lumber/OSB prices and mortgage-rate sentiment more than operational excellence.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Single-family housing starts inflection in the second half of 2026 as management expects inventory levels to normalize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$100M cost-action program ($75M direct reductions + $25M avoidance) preserving margins and supporting ~$500M free cash flow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Value-added components mix expansion (trusses, pre-fabricated walls, millwork) moving BLDR up the value stack beyond commodity lumber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Housing cyclicality: 2026 guidance assumes flat single-family and multifamily starts, with OSB below $350/MBF already pressuring 2025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Q4 2025 revenue fell 12.1% YoY and EPS missed consensus by 11.8%; winter weather already cost $30-$40M in early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Commodity lumber/OSB price exposure and dependence on mortgage-rate environment limit near-term earnings visibility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Builders FirstSource's core business — physical lumber/OSB distribution, component manufacturing, and job-site delivery — is a physical, logistics-intensive business that is highly defensible against pure-software AI encroachment. AI is more likely to be a productivity enabler for operations (routing, forecasting, pricing) than a substitute. However, the company has not articulated a prominent AI product or platform story in 2025 coverage [2], so it is not capturing incremental AI upside aggressively. AI Opportunity (1/1): Digital transformation and business intelligence under CEO Jackson, plus value-added component manufacturing, offer near-term AI productivity levers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Builders FirstSource Q4 2025 earnings release and 2026 guidance (revenue $14.8-$15.8B, adj EBITDA $1.3-$1.7B, ~$500M FCF, $100M cost actions); Yahoo Finance, Investing.com, StockStory, GuruFocus,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Builders FirstSource leadership (Peter Jackson), Comparably 'A+' executive team rating, Glassdoor 3.6/5 with 62% recommend-to-a-friend (bldr.com, Comparably, Glassdoor)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Builders FirstSource 2025 CSR Report (TRIR 1.39, -10% YoY; 60%+ accident-free facilities); Sustainalytics ESG rating (investors.bldr.com, businesswire.com, sustainalytics.com)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faith alignment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