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BLNK</w:t>
      </w:r>
      <w:r>
        <w:rPr>
          <w:rFonts w:ascii="Calibri" w:hAnsi="Calibri"/>
          <w:b/>
          <w:color w:val="1A2010"/>
          <w:sz w:val="40"/>
        </w:rPr>
        <w:t xml:space="preserve">  Blink Charging Co.</w:t>
      </w:r>
    </w:p>
    <w:p>
      <w:pPr>
        <w:spacing w:after="120"/>
      </w:pPr>
      <w:r>
        <w:rPr>
          <w:rFonts w:ascii="Calibri" w:hAnsi="Calibri"/>
          <w:b/>
          <w:color w:val="6E8450"/>
          <w:sz w:val="18"/>
        </w:rPr>
        <w:t>GROWTH SLEEVE · 2026-04-11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Blink Charging Co. owns, operates, and provides EV charging equipment and networked charging services across the United States, Europe, and other international markets. The company offers Level 2 and DC fast chargers for commercial and residential use, generates revenue through hardware sales, charging services, network fees, and car-sharing, and operates a mix of company-owned and host-owned charging stations.</w:t>
      </w:r>
    </w:p>
    <w:p>
      <w:r>
        <w:rPr>
          <w:rFonts w:ascii="Calibri" w:hAnsi="Calibri"/>
          <w:b/>
          <w:color w:val="6E8450"/>
          <w:sz w:val="18"/>
        </w:rPr>
        <w:t>500 Employees · https://blinkcharging.com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Blink has successfully shifted its revenue mix from hardware-dependent to service-driven, with service revenue growing 44.7% YoY to $49.3M and reaching 54% of Q4 2025 revenue — a meaningful business model evolution, though not a transformative reinvention [1]. AI Deployment (0/2): The BetterFleet partnership for AI-driven fleet charging management was announced but no shipping AI products with measurable revenue or cost savings have been disclosed to customers [2]. Market Share Leadership (0/2): Blink is a small player in the fragmented EV charging market, well behind ChargePoint, EVgo, and Tesla's Supercharger network; the company's $103.5M revenue and $81M market cap position it as a marginal participant [1]. Product Pipeline (1/2): 2026 revenue guidance of $105-115M with approximately 35% gross margins provides some visibility, but no specific next-generation products or technology platforms have been announced with timelines [1]. R&amp;D Intensity (0/1): No evidence of above-average R&amp;D spending relative to EV charging peers; the company's focus is on deployment execution and cost reduction rather than technology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Blink's mission to 'accelerate the shift to electric mobility by delivering smart, dependable EV charging solutions' connects the business to the larger purpose of combating climate change through electrified transportation, and the company references reducing 'global climate change' as a core objective [3]. The mission is clear and specific but not deeply distinctive — it reads similarly to any EV infrastructure company's purpose statement. Community Impact (0/2): No significant charitable foundation, community investment programs, or specific dollar amounts for social impact are publicly disclosed beyond general sustainability commitments [4]. Employee Retention (0/2): Glassdoor reviews are mixed with a 3.4/5 culture rating; employees cite 'disorganized leadership' and 'bad management' from directors who 'didn't know the industry' as concerns, with no evidence of above-average retention [2]. Insider Buying (2/2): CEO Mike Battaglia purchased 33,333 shares at $0.75 in December 2025, totaling $25K, as part of a two-insider cluster buy totaling $50K — meaningful conviction buying at distressed penny stock levels that signals leadership believes in the turnaround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Blink's financial infrastructure reflects a pre-profit growth-stage company with significant fragility. The zero-debt balance sheet is a bright spot, with D/E of just 12.3% and $39.6M in cash, though the December 2025 equity raise of $20M at dilutive prices underscores the precarious cash position [1]. However, the company remains deeply unprofitable with a GAAP net loss of $83.4M in 2025, negative ROE of -92.6%, and negative profit margin of -80.6%. Revenue declined 16.5% YoY to $103.5M as product sales collapsed 42.5%, only partially offset by service revenue growth [1]. The 5-year revenue CAGR of approximately 75% from a tiny 2020 base of $6.2M reflects dramatic early-stage growth that has now stalled. Forward P/E is negative and unmeaningful. Gross margin guidance of 35% for 2026 shows progress toward unit economics, but adjusted EBITDA losses of $58.1M and a sub-$100M market cap create existential cash flow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Blink Charging operates with finite game characteristics typical of a pre-profit growth-stage company fighting for survival. While the environmental mission provides a Just Cause framework, the company's strategic focus on quarterly cash burn reduction, dilutive equity raises, and short-term revenue guidance reflects the finite reality of a business that must achieve profitability before it can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Blink's mission to accelerate electric mobility and reduce climate change is genuine and connects to a larger purpose, but it reads as a shared industry aspiration rather than a distinctive Just Cause that uniquely defines this company [3]. The mission has not been tested through crisis in a way that validates it — the company's strategic pivots (shifting from hardware to service revenue) appear driven by financial necessity rather than cause-driven conviction. Sinek would note that many companies in the EV charging space articulate identical missions.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leadership concerns, with employees citing 'bad management,' 'disorganized leadership,' and directors 'who didn't know the industry' [2]. The company's small size (~500 employees) should enable strong trust dynamics, but the frequent leadership changes, cost-cutting pressures, and equity dilution create an environment where employees are likely focused on job security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Blink's competitive positioning in investor materials and press releases emphasizes its own differentiation without acknowledging the strengths of ChargePoint, EVgo, or Tesla's Supercharger network. The company's language focuses on market opportunity and its own capabilities rather than learning from competitors' superior execution, scale, or technology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hardware-dependent revenue (product sales down 42.5%) to recurring service revenue (up 44.7% to 54% of Q4 mix) represents a meaningful business model adaptation [1]. While this pivot was partly forced by collapsing hardware demand rather than proactive cause-driven reinvention, it demonstrates willingness to fundamentally restructure the revenue model in pursuit of long-term viability.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Battaglia's personal stock purchase at $0.75 in December 2025, combined with the commitment to reduce EBITDA losses while maintaining 2026 revenue growth guidance of $105-115M, shows some willingness to invest personal capital and organizational resources during a period of deep financial stress [1][5]. However, the $20M dilutive equity raise in December 2025 suggests reactive capital management rather than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Blink Charging is a speculative turnaround play in the structurally growing EV charging infrastructure market, with the company successfully pivoting from declining hardware sales to higher-quality recurring service revenue — service revenue grew 44.7% to $49.3M in 2025 and reached 54% of Q4 mix [1]. The zero-debt balance sheet, 2026 revenue guidance of $105-115M with 35% gross margins, and CEO insider buying at $0.75 signal management confidence in achieving operational breakeven. The EV charging industry benefits from secular tailwinds including government mandates, expanding EV fleets, and infrastructure investment that should drive long-term demand for Blink's installed charger network [1][5].</w:t>
      </w:r>
    </w:p>
    <w:p>
      <w:pPr>
        <w:spacing w:after="120"/>
      </w:pPr>
      <w:r>
        <w:rPr>
          <w:rFonts w:ascii="Calibri" w:hAnsi="Calibri"/>
          <w:b w:val="0"/>
          <w:color w:val="3A4A28"/>
          <w:sz w:val="20"/>
        </w:rPr>
        <w:t>The bear case is severe and existential. At $0.57 per share with an $81M market cap, Blink is a penny stock burning through $58.1M in adjusted EBITDA losses annually against only $39.6M in cash — implying less than one year of runway without additional dilutive capital raises [1]. Full-year 2025 revenue declined 16.5% to $103.5M with product sales collapsing 42.5%, and the company's ROE of -92.6% and profit margin of -80.6% reflect a business far from profitability. The $20M equity raise at depressed prices in December 2025 demonstrates the ongoing dilution risk for shareholders. Competition from ChargePoint, EVgo, Tesla Supercharger, and utility-backed charging networks creates intense pricing pressure in a market where Blink lacks scale advantages. The stock's decline from over $60 in 2021 to $0.57 reflects a 99% destruction of shareholder value, and NASDAQ delisting risk at these price levels is a real concern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Service revenue growth trajectory (up 44.7% YoY) and shift to 54% recurring revenue mix could drive margin expansion toward the 35% gross margin target in 2026, potentially creating a path to positive adjusted EBITDA [1]</w:t>
      </w:r>
    </w:p>
    <w:p>
      <w:pPr>
        <w:spacing w:before="40" w:after="40"/>
        <w:ind w:left="283"/>
      </w:pPr>
      <w:r>
        <w:rPr>
          <w:rFonts w:ascii="Calibri" w:hAnsi="Calibri"/>
          <w:b/>
          <w:color w:val="4A6B25"/>
          <w:sz w:val="20"/>
        </w:rPr>
        <w:t xml:space="preserve">2. </w:t>
      </w:r>
      <w:r>
        <w:rPr>
          <w:rFonts w:ascii="Calibri" w:hAnsi="Calibri"/>
          <w:b w:val="0"/>
          <w:color w:val="3A4A28"/>
          <w:sz w:val="20"/>
        </w:rPr>
        <w:t>EV adoption acceleration driven by government infrastructure mandates, expanding fleet electrification, and declining EV prices could increase utilization rates across Blink's installed charger network, driving per-unit economics improvement [1]</w:t>
      </w:r>
    </w:p>
    <w:p>
      <w:pPr>
        <w:spacing w:before="40" w:after="40"/>
        <w:ind w:left="283"/>
      </w:pPr>
      <w:r>
        <w:rPr>
          <w:rFonts w:ascii="Calibri" w:hAnsi="Calibri"/>
          <w:b/>
          <w:color w:val="4A6B25"/>
          <w:sz w:val="20"/>
        </w:rPr>
        <w:t xml:space="preserve">3. </w:t>
      </w:r>
      <w:r>
        <w:rPr>
          <w:rFonts w:ascii="Calibri" w:hAnsi="Calibri"/>
          <w:b w:val="0"/>
          <w:color w:val="3A4A28"/>
          <w:sz w:val="20"/>
        </w:rPr>
        <w:t>CEO insider buying at $0.75 and 2026 revenue guidance of $105-115M (1-11% growth) suggest management believes the business model inflection is achievable and the worst of the revenue decline is behind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risk with $58.1M adjusted EBITDA loss against only $39.6M cash reserves, creating near-certain need for additional dilutive equity raises that would further destroy per-share value at penny stock levels [1]</w:t>
      </w:r>
    </w:p>
    <w:p>
      <w:pPr>
        <w:spacing w:before="40" w:after="40"/>
        <w:ind w:left="283"/>
      </w:pPr>
      <w:r>
        <w:rPr>
          <w:rFonts w:ascii="Calibri" w:hAnsi="Calibri"/>
          <w:b/>
          <w:color w:val="4A6B25"/>
          <w:sz w:val="20"/>
        </w:rPr>
        <w:t xml:space="preserve">2. </w:t>
      </w:r>
      <w:r>
        <w:rPr>
          <w:rFonts w:ascii="Calibri" w:hAnsi="Calibri"/>
          <w:b w:val="0"/>
          <w:color w:val="3A4A28"/>
          <w:sz w:val="20"/>
        </w:rPr>
        <w:t>Revenue decline of 16.5% in 2025 with product sales collapsing 42.5% demonstrates fragile demand dynamics in a market where ChargePoint, Tesla, and utility-backed networks compete with superior scale and brand recognition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at $0.57 per share, combined with 99% share price destruction from 2021 highs of $60+, signals a broken equity story where even a successful operational turnaround may not create shareholder value due to accumulated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Blink Charging's core business — deploying, owning, and operating physical EV charging hardware at commercial locations — is structurally immune to AI displacement. No AI tool can physically charge an electric vehicle; the business requires real-world infrastructure, permitting, electrical installation, and ongoing hardware maintenance that are beyond AI's reach [1]. The EV charging industry's growth is driven by vehicle electrification mandates and infrastructure needs that AI actually amplifies — autonomous vehicles and AI-managed fleets will require more, not fewer, charging stations. Some exposure exists in that AI-powered energy management platforms could commoditize Blink's software layer, and smarter grid management tools could enable competitors to optimize charger placement and pricing more effectively. AI Opportunity (1/1): The BetterFleet partnership deploys AI-driven optimization for fleet charging management, and the company's network software generates recurring revenue from connected chargers — demonstrating early-stage AI revenue contribution through intelligent load management and pricing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Blink Charging Q4 and Full-Year 2025 Earnings Release via Stock Titan,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 Blink Charging Reviews and BetterFleet AI Partnership Announcement,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DCFModeling.com — Blink Charging Mission Statement and Core Values,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Blink Charging Sustainability Page — blinkcharging.com,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Blink Charging CEO Battaglia Insider Stock Purchase,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