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BMEA</w:t>
      </w:r>
      <w:r>
        <w:rPr>
          <w:rFonts w:ascii="Calibri" w:hAnsi="Calibri"/>
          <w:b/>
          <w:color w:val="1A2010"/>
          <w:sz w:val="40"/>
        </w:rPr>
        <w:t xml:space="preserve">  Biomea Fusion, Inc.</w:t>
      </w:r>
    </w:p>
    <w:p>
      <w:pPr>
        <w:spacing w:after="120"/>
      </w:pPr>
      <w:r>
        <w:rPr>
          <w:rFonts w:ascii="Calibri" w:hAnsi="Calibri"/>
          <w:b/>
          <w:color w:val="6E8450"/>
          <w:sz w:val="18"/>
        </w:rPr>
        <w:t>GROWTH SLEEVE · 2026-05-03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Biomea Fusion is a clinical-stage biopharmaceutical company developing oral small-molecule therapies for diabetes and obesity. Its lead program, icovamenib (a first-in-class covalent menin inhibitor), is in Phase II trials for Type 1 and Type 2 diabetes. The company is also developing BMF-650, an oral GLP-1 receptor agonist for obesity, using its proprietary FUSION computational drug discovery platform.</w:t>
      </w:r>
    </w:p>
    <w:p>
      <w:r>
        <w:rPr>
          <w:rFonts w:ascii="Calibri" w:hAnsi="Calibri"/>
          <w:b/>
          <w:color w:val="6E8450"/>
          <w:sz w:val="18"/>
        </w:rPr>
        <w:t>41 Employees · https://biomeafusion.com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Biomea has advanced icovamenib through multiple Phase II trials with positive clinical results, but the company previously faced an FDA full clinical hold on BMF-219 trials, demonstrating both the promise and risk of early-stage drug development [1][4]. The company pivoted successfully from oncology to diabetes/obesity as its primary focus, showing strategic adaptability. AI Deployment (1/2): Biomea uses its proprietary FUSION System, a computational drug discovery platform leveraging AI and machine learning to design covalent-binding small molecules [2]. This is deployed in drug design and optimization, though specific AI-driven revenue or quantified cost savings are not applicable for a pre-revenue company. Market Share (1/2): Biomea occupies a unique niche as the only company developing a covalent menin inhibitor for diabetes, potentially creating a first-in-class advantage in a $100B+ global diabetes market [1]. BMF-650 enters the competitive oral GLP-1 space against Eli Lilly, Novo Nordisk, and Roche. Pipeline (2/2): Strong pipeline visibility — COVALENT-112 52-week Type 1 diabetes data showed 52% C-peptide improvement; COVALENT-211 and -212 Phase II readouts expected Q4 2026; BMF-650 Phase I 28-day weight loss data expected Q2 2026 [1][2]. R&amp;D Intensity (1/1): As a clinical-stage biotech, essentially 100% of spending is R&amp;D-equivalent — $70.4M operating cash burn in 2025 on a 41-person company reflects maximum R&amp;D intensity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Biomea's mission to 'discover, design and develop a pipeline of next-generation covalent-binding small-molecule medicines' to treat diabetes and obesity addresses a genuine healthcare need affecting hundreds of millions of patients globally [2]. The focus on oral alternatives to injectable therapies (GLP-1s) has clear patient-access implications. However, the mission is functional rather than inspirational — it describes what the company does, not a transformative vision of what it wants to achieve for patients. Community Impact (1/2): Biomea formed a Global Scientific Advisory Board of 22 world-renowned diabetes experts, demonstrating scientific community engagement [2]. The company's clinical trials provide access to experimental therapies for patients with limited options, particularly in insulin-deficient diabetes where GLP-1s are inadequate. Employee Retention (0/2): No public data on employee retention or tenure for this 41-person company. The leadership transition (interim CEO Mick Hitchcock replacing founder) suggests organizational instability [2]. Insider Buying (1/2): Founder Ramses Erdtmann remains as President and COO, maintaining founder presence. New CEO Hitchcock (former Gilead Sciences VP) brings credibility. However, the stock has declined significantly from highs, and insider transaction data is not available to confirm buying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Biomea is a pre-revenue clinical-stage biotech burning cash at $70.4M annually with $55.8M in cash, providing less than one year of runway at current burn rates without additional financing [5]. D/E of 5.4% is minimal ($1.6M debt against $55.8M cash), which earns full marks on leverage [5]. However, ROE of -152.4% reflects deep unprofitability, profit margin is 0% (no revenue), and forward P/E of -1.3x confirms expected continued losses [5]. The $99M market cap on zero revenue represents pure option value on clinical trial outcomes. The company will almost certainly need to raise capital in 2026 to fund ongoing trials, likely through dilutive equity offerings. Liquidity floor passes: 1.46M avg volume x $1.37 = $2.0M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Biomea shows some infinite game characteristics through its commitment to a novel therapeutic approach (covalent menin inhibition for diabetes) and patient-focused mission, but the company's finite runway, leadership instability (CEO transition), and binary clinical trial outcomes create fundamentally finite dynamics. Clinical-stage biotechs are inherently playing a timed game — success or failure is determined by specific data readouts on specific dates, not by enduring organizational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Biomea's cause — developing oral medicines that modify the underlying biology of diabetes and obesity — addresses a genuine unmet medical need, particularly for the estimated 30% of Type 2 diabetes patients who fail GLP-1 therapy [1]. The formation of a 22-member Global Scientific Advisory Board of diabetes experts demonstrates commitment to scientific rigor beyond short-term stock promotion [2]. The cause is meaningful and specific to patient populations with limited options.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transition in 2025 — with founder replaced by interim CEO Mick Hitchcock — suggests organizational instability at the top [2]. With only 41 employees, a leadership change of this magnitude affects the entire organization. No evidence of employee empowerment, cultural practices, or team dynamics is publicly available. The very small team size creates both intimacy and fragility.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Biomea frames its competition with Eli Lilly, Novo Nordisk, or Roche in infinite-minded terms. The company's competitive positioning focuses on differentiation (first-in-class menin inhibitor, oral GLP-1 vs. injectable) rather than learning from rivals' strengths [1][2]. This is typical finite competitive framing — 'we have what they don't' rather than 'their strengths make us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Biomea pivoted from an oncology focus (BMF-219 for cancer) to diabetes and obesity as its primary therapeutic area after recognizing the larger market opportunity and better clinical signal — this represents a meaningful strategic shift [1]. The company also navigated the FDA clinical hold on BMF-219 by refocusing resources on icovamenib for diabetes, showing adaptability under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first-in-class mechanism of action (covalent menin inhibition) in diabetes when the market is dominated by GLP-1s from multi-billion-dollar companies requires genuine scientific conviction [1]. The decision to advance multiple Phase II trials simultaneously with limited cash resources shows willingness to take bold bets. However, the courage is partly necessitated by competitive pressure rather than purely purposeful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Biomea Fusion offers high-risk, high-reward exposure to two novel therapeutic platforms targeting the massive diabetes and obesity markets. Icovamenib, a first-in-class covalent menin inhibitor, demonstrated durable clinical benefits in Phase II — 52-week COVALENT-112 data in Type 1 diabetes showed 52% C-peptide improvement, and COVALENT-111 showed sustained 1.5% HbA1c reduction in severe insulin-deficient Type 2 diabetes after only 12 weeks of dosing [1]. BMF-650, an oral GLP-1 receptor agonist, enters Phase I with 28-day weight loss data expected Q2 2026, targeting the multi-billion-dollar obesity market with a more patient-friendly oral formulation [2]. The $99M market cap is modest relative to the addressable market opportunity — if either program achieves regulatory approval, the upside is substantial. Catalysts are dense: COVALENT-211/212 Phase II readouts Q4 2026, BMF-650 data Q2 2026 [1].</w:t>
      </w:r>
    </w:p>
    <w:p>
      <w:pPr>
        <w:spacing w:after="120"/>
      </w:pPr>
      <w:r>
        <w:rPr>
          <w:rFonts w:ascii="Calibri" w:hAnsi="Calibri"/>
          <w:b w:val="0"/>
          <w:color w:val="3A4A28"/>
          <w:sz w:val="20"/>
        </w:rPr>
        <w:t>The bear case is significant. Biomea has zero revenue, $70.4M annual cash burn, and only $55.8M in cash — the company likely has less than 12 months of runway and will need to raise capital in 2026 through dilutive equity offerings at a depressed stock price ($1.37) [5]. The stock has declined dramatically from prior highs, reflecting market skepticism about the company's ability to compete against Eli Lilly (Mounjaro/Zepbound), Novo Nordisk (Ozempic/Wegovy), and Roche in the GLP-1/obesity space. The CEO transition in 2025 introduced leadership uncertainty at a critical clinical stage [2]. The prior FDA clinical hold on BMF-219 raises regulatory risk questions. Binary clinical trial outcomes mean each data readout could halve or double the stock — this is not an investment thesis built on steady compounding but on specific scientific outcomes that are inherently unpredictable. With 41 employees and a $99M market cap, Biomea has minimal margin for error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BMF-650 Phase I 28-day weight loss data expected Q2 2026, which could validate the oral GLP-1 platform and significantly expand the company's addressable market opportunity [1]</w:t>
      </w:r>
    </w:p>
    <w:p>
      <w:pPr>
        <w:spacing w:before="40" w:after="40"/>
        <w:ind w:left="283"/>
      </w:pPr>
      <w:r>
        <w:rPr>
          <w:rFonts w:ascii="Calibri" w:hAnsi="Calibri"/>
          <w:b/>
          <w:color w:val="4A6B25"/>
          <w:sz w:val="20"/>
        </w:rPr>
        <w:t xml:space="preserve">2. </w:t>
      </w:r>
      <w:r>
        <w:rPr>
          <w:rFonts w:ascii="Calibri" w:hAnsi="Calibri"/>
          <w:b w:val="0"/>
          <w:color w:val="3A4A28"/>
          <w:sz w:val="20"/>
        </w:rPr>
        <w:t>COVALENT-211 and COVALENT-212 Phase II 26-week primary endpoint readouts in Q4 2026 for Type 2 diabetes, potentially confirming icovamenib's efficacy in the broader T2D population [1]</w:t>
      </w:r>
    </w:p>
    <w:p>
      <w:pPr>
        <w:spacing w:before="40" w:after="40"/>
        <w:ind w:left="283"/>
      </w:pPr>
      <w:r>
        <w:rPr>
          <w:rFonts w:ascii="Calibri" w:hAnsi="Calibri"/>
          <w:b/>
          <w:color w:val="4A6B25"/>
          <w:sz w:val="20"/>
        </w:rPr>
        <w:t xml:space="preserve">3. </w:t>
      </w:r>
      <w:r>
        <w:rPr>
          <w:rFonts w:ascii="Calibri" w:hAnsi="Calibri"/>
          <w:b w:val="0"/>
          <w:color w:val="3A4A28"/>
          <w:sz w:val="20"/>
        </w:rPr>
        <w:t>Partnership or licensing deal for icovamenib or BMF-650, which would provide non-dilutive funding and validation from a larger pharmaceutical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below 12 months — $55.8M cash against $70.4M annual burn requires near-term capital raise, likely through heavily dilutive equity offering at current $1.37 stock price [5]</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 Phase II readouts for icovamenib (Q4 2026) and BMF-650 (Q2 2026) could produce negative results that would devastate the stock and potentially render the company unviable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pharma giants — Eli Lilly, Novo Nordisk, and Roche have multi-billion-dollar R&amp;D budgets and established GLP-1 franchises that could make BMF-650's oral approach commercially irrelevant even if clinically successful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and clinical trials involve complex biological systems, regulatory processes, and physical patient interactions that AI cannot substitute [1]. The FDA approval process, GLP manufacturing, and clinical trial execution require human expertise and physical infrastructure. However, AI is transforming drug discovery and clinical trial design — companies like Recursion and Insilico Medicine use AI to compete in the same therapeutic areas, potentially compressing Biomea's first-mover advantage in menin inhibition for diabetes. Biomea's FUSION System already leverages AI for drug design, so the company is an AI adopter rather than a victim [2]. The oral GLP-1 space is intensely competitive with well-funded rivals (Lilly, Novo, Roche) who have massive AI drug discovery capabilities. AI Opportunity (1/1): Biomea's proprietary FUSION System uses computational and AI-driven approaches for covalent drug design, and the company's research output demonstrates active AI-enabled drug discovery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Biomea Fusion Press Releases — 52-Week COVALENT-112 Type 1 Diabetes Results and COVALENT-111 Type 2 Diabetes Results, April 2026</w:t>
      </w:r>
    </w:p>
    <w:p>
      <w:pPr>
        <w:spacing w:before="20" w:after="20"/>
        <w:ind w:left="170"/>
      </w:pPr>
      <w:r>
        <w:rPr>
          <w:rFonts w:ascii="Calibri" w:hAnsi="Calibri"/>
          <w:b/>
          <w:color w:val="4A6B25"/>
          <w:sz w:val="15"/>
        </w:rPr>
        <w:t xml:space="preserve">2. </w:t>
      </w:r>
      <w:r>
        <w:rPr>
          <w:rFonts w:ascii="Calibri" w:hAnsi="Calibri"/>
          <w:b w:val="0"/>
          <w:color w:val="3A4A28"/>
          <w:sz w:val="17"/>
        </w:rPr>
        <w:t>Biomea Fusion Corporate Update — 2026 Milestones, JPMorgan Conference, Leadership Transition, Scientific Advisory Board, January-March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Biomea Fusion 2026 Work Plan: Icovamenib and BMF-650 Milestones, January 12, 2026</w:t>
      </w:r>
    </w:p>
    <w:p>
      <w:pPr>
        <w:spacing w:before="20" w:after="20"/>
        <w:ind w:left="170"/>
      </w:pPr>
      <w:r>
        <w:rPr>
          <w:rFonts w:ascii="Calibri" w:hAnsi="Calibri"/>
          <w:b/>
          <w:color w:val="4A6B25"/>
          <w:sz w:val="15"/>
        </w:rPr>
        <w:t xml:space="preserve">4. </w:t>
      </w:r>
      <w:r>
        <w:rPr>
          <w:rFonts w:ascii="Calibri" w:hAnsi="Calibri"/>
          <w:b w:val="0"/>
          <w:color w:val="3A4A28"/>
          <w:sz w:val="17"/>
        </w:rPr>
        <w:t>Clinical Trials Arena — FDA Full Clinical Hold on Biomea Fusion BMF-219 Diabetes Trials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BMEA (Biomea Fusion),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