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BMRN</w:t>
      </w:r>
      <w:r>
        <w:rPr>
          <w:rFonts w:ascii="Calibri" w:hAnsi="Calibri"/>
          <w:b/>
          <w:color w:val="1A2010"/>
          <w:sz w:val="40"/>
        </w:rPr>
        <w:t xml:space="preserve">  BioMarin Pharmaceutical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-49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BioMarin develops and commercializes therapies for rare, serious genetic diseases. Its portfolio includes VOXZOGO (achondroplasia), a suite of enzyme replacement therapies (Naglazyme, Vimizim, Brineura, Aldurazyme), and Palynziq for phenylketonuria. BioMarin withdrew Roctavian (hemophilia A gene therapy) from the market in early 2026 and announced an agreement to acquire Amicus Therapeutics.</w:t>
      </w:r>
    </w:p>
    <w:p>
      <w:r>
        <w:rPr>
          <w:rFonts w:ascii="Calibri" w:hAnsi="Calibri"/>
          <w:b/>
          <w:color w:val="6E8450"/>
          <w:sz w:val="18"/>
        </w:rPr>
        <w:t>3,400 Employees · https://www.biomarin.com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Full-year 2025 revenue rose 13% to a record $3.22B with Q4 up 17% to $875M; VOXZOGO grew 26% for the year to $927M (Q4 +31%), and Palynziq delivered its fourth consecutive quarter of 20%+ growth (Q4 +25%) [1]. AI Deployment (1/2): BioMarin has not disclosed material AI use in discovery or commercial operations; its edge is rare-disease scientific expertise rather than ML-driven discovery. Market Share (2/2): BioMarin sells eight therapies for rare diseases, six of which are first-in-disease — a category-defining position in achondroplasia, MPS, PKU, and CLN2 Batten disease [2]. Pipeline (1/2): VOXZOGO label-expansion into five new indications is the $5B opportunity Hardy outlined; the pending Amicus acquisition (expected to close Q2 2026) expands the rare-disease franchise, though Roctavian's voluntary market withdrawal after failing to find a buyer is a pipeline setback [1][2]. R&amp;D Intensity (0/1): 2026 guidance bakes in continued R&amp;D discipline under Hardy's 'slim-down' strategy; R&amp;D has been rationalized rather than expanded.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Serving patients with rare, serious genetic diseases — many children — is a genuinely inspiring just cause; Hardy explicitly frames the industry's 'social contract with patients' as central [2]. Community Impact (2/2): Six first-in-disease therapies mean BioMarin is the only treatment option for thousands of patients globally; 2025 Corporate Responsibility Report documents patient-access programs and rare-disease advocacy [3]. Employee Retention (1/2): Hardy drove leadership team shake-ups and R&amp;D slim-down during his first 9 months; culture metrics are not well disclosed, but a restructuring under a new CEO typically strains morale [2]. Insider Buying (1/2): Hardy joined from Genentech in December 2023 with ambitious $4B-by-2027 targets, signaling personal commitment, but no notable insider buying cluster is disclosed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BioMarin delivered record 2025 revenue of $3.22B (+13%) with non-GAAP diluted EPS of $3.15, and 2026 guidance of $3.325-3.425B revenue with $4.95-5.15 non-GAAP EPS (excluding Amicus contribution) [1][4]. Non-GAAP operating margin is ~40% organic, among the best in specialty biotech. Net margin ~17% (TTM) and operating margin ~23% both beat industry averages [4]. Debt-to-equity is a conservative 0.10 with ~$605M total debt against a strong cash position [4]. At ~$55 / $10.65B market cap and P/E of ~30x / forward P/E low-to-mid teens on 2026 non-GAAP EPS, valuation is reasonable given ~7-8% revenue growth and margin expansion [4]. Liquidity floor easily cleared.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BioMarin's mission of serving rare-disease patients is intrinsically infinite — many therapies are first-in-disease and represent decades of relationships with patient communities. CEO Alexander Hardy's first-year execution — slimming R&amp;D, withdrawing Roctavian decisively, agreeing to acquire Amicus — shows willingness to make hard long-term calls. Culture strain during the restructuring and limited AI differentiation keep this from a 9.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Serving patients with rare, serious genetic diseases — many of them children with no other treatment option — is a textbook just cause. Six first-in-disease therapies mean BioMarin is literally the only option for many patients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Hardy has publicly emphasized creating environments where people can speak up and be heard, and empowering employees [2]. However, his first nine months included leadership team shake-ups and R&amp;D slim-down, which inevitably strain team trust during transitions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BioMarin competes with Ultragenyx, Alnylam, Sarepta, and Amicus (which it is now acquiring) in rare-disease biologics — the decision to buy rather than out-compete Amicus reflects recognition of a worthy rival's assets [1][2]. Gene therapy failures (Roctavian) versus CRISPR/base-editing approaches elsewhere also drive humility.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October 2025 decision to divest Roctavian, followed by a Q1 2026 voluntary withdrawal when no qualified buyer could be found, shows existential flexibility in cutting losses on a gene therapy that didn't work commercially [1]. The pending Amicus acquisition pivots BioMarin toward broader rare-disease scale.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Voluntarily withdrawing Roctavian rather than continuing to sink marketing dollars, and reshaping R&amp;D priorities toward VOXZOGO label expansion, are principled capital-allocation decisions [1][2]. The $4B-by-2027 revenue goal anchors the leadership agenda publicly, creating accountability.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BioMarin is a rare-disease biologics leader delivering accelerating growth under new CEO Alexander Hardy — 2025 revenue rose 13% to a record $3.22B, with VOXZOGO (achondroplasia) up 26% to $927M and Q4 VOXZOGO growth of 31% [1]. Non-GAAP EPS of $3.15 in 2025, 2026 guidance of $4.95-5.15 (ex-Amicus), and an organic non-GAAP operating margin of ~40% make BMRN one of the more profitable specialty biotechs [1][4]. Six of eight marketed therapies are first-in-disease, creating durable franchises with rare-disease exclusivity and deeply embedded payer/physician relationships [2]. Balance sheet is conservative (D/E 0.10) with $605M debt — unusual discipline for a biotech at this scale [4]. The pending Amicus acquisition (Q2 2026 close) adds a second rare-disease franchise and extends growth visibility into the next decade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starts with Roctavian. After BioMarin's hemophilia A gene therapy failed to find a buyer post-divestiture exploration, the company voluntarily withdrew it from the market in Q1 2026, a visible capital-allocation miss [1]. Q1 2026 is guided as the lowest revenue quarter of the year after lapping a $30M one-time government VOXZOGO order from Q1 2025, creating near-term optical softness [1]. Hardy-led R&amp;D slim-down and leadership shake-ups during the first 9 months could strain culture, and CSR/ESG disclosure remains Sustainalytics 'average' rather than industry-leading [3]. Amicus integration risk is meaningful — $0.25 per share of pre-close costs are baked into 2026 EPS [1]. At 30x trailing P/E on $10.65B market cap, multiple expansion depends on VOXZOGO label extension hitting the $5B opportunity Hardy outlined and on Amicus closing cleanly [4]. The Inspire Insight score of -49 (MISALIGNED) with LGBT Activism as the negative attribution is a values-alignment consideration for faith-oriented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VOXZOGO label expansion into five additional indications targeting a $5B total opportunity over the next decade, per CEO Hardy's investor-day roadmap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Amicus Therapeutics acquisition close (expected Q2 2026) expanding rare-disease franchise and revenue growth visibility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Palynziq (PKU) sustaining 20%+ YoY growth — four consecutive quarters achieved through Q4 2025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Roctavian voluntary market withdrawal in Q1 2026 signals gene-therapy commercial failure and raises questions about future high-risk platform bets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Q1 2026 revenue softness versus Q1 2025 (due to non-recurring $30M government VOXZOGO order) may create temporary multiple compression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Amicus integration execution risk — $0.25 EPS drag from pre-close integration costs and interest expense, plus execution on rare-disease M&amp;A synergies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Rare-disease biologics are among the most AI-resistant healthcare franchises — small patient populations, complex biologics manufacturing, and regulatory exclusivity insulate revenue from generative-AI disruption. VOXZOGO, Naglazyme, Vimizim, and Brineura have no direct substitutes, and payer/physician relationships are reputation-based, not price-competitive. AI Opportunity (1/1): AI can accelerate natural-history studies, patient finding, and trial enrichment for ultra-rare diseases, which should benefit the Hardy-era focused R&amp;D strategy; competitive AI-first drug discovery firms are a longer-term threat to novel-target programs but not to BioMarin's installed franchise.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BioMarin Q4 and full-year 2025 earnings release, 2026 guidance, Roctavian withdrawal, and Amicus acquisition update,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BioMarin leadership page and FiercePharma coverage of CEO Alexander Hardy's strategic redesign and $5B VOXZOGO opportunity,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BioMarin Corporate Responsibility Report 2025, Sustainalytics ESG Risk Rating (Average ESG Material Risk Management)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GuruFocus, MacroTrends, Yahoo Finance — BMRN valuation, margin, leverage metrics,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