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BNAI</w:t>
      </w:r>
      <w:r>
        <w:rPr>
          <w:rFonts w:ascii="Calibri" w:hAnsi="Calibri"/>
          <w:b/>
          <w:color w:val="1A2010"/>
          <w:sz w:val="40"/>
        </w:rPr>
        <w:t xml:space="preserve">  Brand Engagement Network Inc.</w:t>
      </w:r>
    </w:p>
    <w:p>
      <w:pPr>
        <w:spacing w:after="120"/>
      </w:pPr>
      <w:r>
        <w:rPr>
          <w:rFonts w:ascii="Calibri" w:hAnsi="Calibri"/>
          <w:b/>
          <w:color w:val="6E8450"/>
          <w:sz w:val="18"/>
        </w:rPr>
        <w:t>GROWTH SLEEVE · 2026-03-27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Brand Engagement Network provides conversational AI assistants powered by proprietary natural language processing, sentiment analysis, and environmental awareness technology. The company builds AI-driven engagement solutions for life sciences, automotive, and retail industries using its patented Engagement Language Model (ELM) platform.</w:t>
      </w:r>
    </w:p>
    <w:p>
      <w:r>
        <w:rPr>
          <w:rFonts w:ascii="Calibri" w:hAnsi="Calibri"/>
          <w:b/>
          <w:color w:val="6E8450"/>
          <w:sz w:val="18"/>
        </w:rPr>
        <w:t>39 Employees · https://beninc.ai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BEN has developed a proprietary AI platform with 21 granted patents and 28 pending, but has yet to translate this technology into meaningful commercial traction [1]. AI Deployment (1/2): The company's core product is AI-powered conversational assistants with proprietary ELM and RAG architecture, but revenue remains negligible ($60K quarterly), indicating limited market adoption [1]. Market Share Leadership (0/2): BEN has no meaningful market share in the crowded conversational AI space, competing against vastly better-resourced players like Salesforce Einstein, Microsoft Copilot, and dozens of well-funded startups [1]. Product Pipeline (1/2): The company has pilot programs in life sciences, automotive, and retail with paid engagements, though conversion to production contracts remains uncertain [1]. R&amp;D Intensity (1/1): R&amp;D spending relative to revenue is extremely high given the company's stage, reflecting genuine technology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BEN's mission to provide 'safe, intelligent, and scalable AI solutions' is generic and does not differentiate from hundreds of other AI companies making similar claims [1]. Community Impact (1/2): Limited evidence of community impact given the company's microscopic scale, though life sciences applications could eventually improve patient engagement [1]. Employee Retention (1/2): With only 39 employees, the team is small but the company has reduced G&amp;A expenses by nearly 50%, suggesting potential layoffs or restructuring [1]. Insider Buying (0/2): No evidence of meaningful insider buying; the company relies on a $3.5M credit line for financial flexibility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9,351,962 shares at $38.22 gives daily dollar volume of ~$357M, which passes the floor. However, BEN's financials are extremely weak — ROE is -218%, profit margin is 0%, forward P/E is deeply negative at -71, and quarterly revenue was only $60K [1]. D/E of 119% is elevated for a pre-revenue company, and the total revenue of $75K (TTM) is negligible. Market cap is ~$224M for a company with essentially no revenue, representing extreme speculative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BEN operates with the existential urgency of a cash-burning micro-cap startup rather than infinite-game patience, with financial survival dominating strategic considerations and no evidence of sustainable competitive advantages being built.</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'safe AI solutions' is a generic claim in the current market environment; BEN has not articulated a distinctive cause that would inspire long-term stakeholder commitment beyond financial returns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50% reduction in G&amp;A expenses and reliance on a $3.5M credit line suggest financial distress that undermines team stability and trust, particularly for a 39-person company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 competes against Microsoft, Google, Salesforce, and dozens of well-funded AI startups — these are not worthy rivals to learn from but existential threats that dwarf BEN's resources by orders of magnitude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focus on life sciences, automotive, and retail verticals shows some strategic segmentation, but the company lacks the resources to pivot meaningfully if its current approach fails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 39-person AI company in a market dominated by trillion-dollar competitors requires courage, but the failure to generate meaningful revenue after years of development raises questions about strategic judgment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BEN holds 21 granted patents and 28 pending in conversational AI with proprietary ELM and RAG architecture, and if even one major enterprise customer converts from pilot to production contract, the stock could rerate dramatically from its current base [1]. The company has reduced losses by 57% YoY on a per-share basis (Q3 EPS improved from -$1.60 to -$0.60), showing operational discipline. In the rapidly growing enterprise AI engagement market, BEN's vertical focus on life sciences, automotive, and retail could differentiate it from horizontal platforms if product-market fit is achieved.</w:t>
      </w:r>
    </w:p>
    <w:p>
      <w:pPr>
        <w:spacing w:after="120"/>
      </w:pPr>
      <w:r>
        <w:rPr>
          <w:rFonts w:ascii="Calibri" w:hAnsi="Calibri"/>
          <w:b w:val="0"/>
          <w:color w:val="3A4A28"/>
          <w:sz w:val="20"/>
        </w:rPr>
        <w:t>The overwhelming bear case is that BEN generates only $60K in quarterly revenue against a $224M market cap, representing one of the most extreme valuation disconnects in public markets [1]. The company competes against Microsoft, Google, Salesforce, and dozens of well-funded startups with resources that exceed BEN's by five or six orders of magnitude. The $3.5M credit line provides limited runway, and the 50% G&amp;A reduction suggests the company is in survival mode. With negative ROE of -218%, no path to profitability visible, and the conversational AI market commoditizing rapidly through open-source LLMs, the probability of total loss is substantial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any pilot program to a production-scale enterprise contract would validate the technology and drive meaningful revenue growth [1]</w:t>
      </w:r>
    </w:p>
    <w:p>
      <w:pPr>
        <w:spacing w:before="40" w:after="40"/>
        <w:ind w:left="283"/>
      </w:pPr>
      <w:r>
        <w:rPr>
          <w:rFonts w:ascii="Calibri" w:hAnsi="Calibri"/>
          <w:b/>
          <w:color w:val="4A6B25"/>
          <w:sz w:val="20"/>
        </w:rPr>
        <w:t xml:space="preserve">2. </w:t>
      </w:r>
      <w:r>
        <w:rPr>
          <w:rFonts w:ascii="Calibri" w:hAnsi="Calibri"/>
          <w:b w:val="0"/>
          <w:color w:val="3A4A28"/>
          <w:sz w:val="20"/>
        </w:rPr>
        <w:t>Partnership or acquisition by a larger technology company seeking BEN's patent portfolio (49 patents/pending) could provide a floor valuation [1]</w:t>
      </w:r>
    </w:p>
    <w:p>
      <w:pPr>
        <w:spacing w:before="40" w:after="40"/>
        <w:ind w:left="283"/>
      </w:pPr>
      <w:r>
        <w:rPr>
          <w:rFonts w:ascii="Calibri" w:hAnsi="Calibri"/>
          <w:b/>
          <w:color w:val="4A6B25"/>
          <w:sz w:val="20"/>
        </w:rPr>
        <w:t xml:space="preserve">3. </w:t>
      </w:r>
      <w:r>
        <w:rPr>
          <w:rFonts w:ascii="Calibri" w:hAnsi="Calibri"/>
          <w:b w:val="0"/>
          <w:color w:val="3A4A28"/>
          <w:sz w:val="20"/>
        </w:rPr>
        <w:t>Life sciences vertical traction could attract attention from pharmaceutical companies seeking AI-powered patient engagement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of $60K per quarter against $224M market cap represents extreme overvaluation that could correct 80%+ if commercial traction fails to materialize [1]</w:t>
      </w:r>
    </w:p>
    <w:p>
      <w:pPr>
        <w:spacing w:before="40" w:after="40"/>
        <w:ind w:left="283"/>
      </w:pPr>
      <w:r>
        <w:rPr>
          <w:rFonts w:ascii="Calibri" w:hAnsi="Calibri"/>
          <w:b/>
          <w:color w:val="4A6B25"/>
          <w:sz w:val="20"/>
        </w:rPr>
        <w:t xml:space="preserve">2. </w:t>
      </w:r>
      <w:r>
        <w:rPr>
          <w:rFonts w:ascii="Calibri" w:hAnsi="Calibri"/>
          <w:b w:val="0"/>
          <w:color w:val="3A4A28"/>
          <w:sz w:val="20"/>
        </w:rPr>
        <w:t>Competitive destruction from Microsoft, Google, and well-funded AI startups that can replicate BEN's capabilities with vastly greater resources [1]</w:t>
      </w:r>
    </w:p>
    <w:p>
      <w:pPr>
        <w:spacing w:before="40" w:after="40"/>
        <w:ind w:left="283"/>
      </w:pPr>
      <w:r>
        <w:rPr>
          <w:rFonts w:ascii="Calibri" w:hAnsi="Calibri"/>
          <w:b/>
          <w:color w:val="4A6B25"/>
          <w:sz w:val="20"/>
        </w:rPr>
        <w:t xml:space="preserve">3. </w:t>
      </w:r>
      <w:r>
        <w:rPr>
          <w:rFonts w:ascii="Calibri" w:hAnsi="Calibri"/>
          <w:b w:val="0"/>
          <w:color w:val="3A4A28"/>
          <w:sz w:val="20"/>
        </w:rPr>
        <w:t>Financial survival risk with $3.5M credit line as primary liquidity buffer and no path to positive cash flow in the near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BEN's conversational AI platform faces extreme competitive risk from vastly larger players like Microsoft, Google, Salesforce, and Amazon that are building similar capabilities into their enterprise platforms [1]. The barriers to entry in conversational AI have collapsed with open-source LLMs, making BEN's proprietary technology potentially obsolete. AI Opportunity (0/1): While BEN is an AI company, its inability to generate meaningful revenue from AI products after years of development raises questions about the commercial viability of its specific approach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Brand Engagement Network Q3 2025 Earnings Report, January 2026</w:t>
      </w:r>
    </w:p>
    <w:p>
      <w:pPr>
        <w:spacing w:before="20" w:after="20"/>
        <w:ind w:left="170"/>
      </w:pPr>
      <w:r>
        <w:rPr>
          <w:rFonts w:ascii="Calibri" w:hAnsi="Calibri"/>
          <w:b/>
          <w:color w:val="4A6B25"/>
          <w:sz w:val="15"/>
        </w:rPr>
        <w:t xml:space="preserve">2. </w:t>
      </w:r>
      <w:r>
        <w:rPr>
          <w:rFonts w:ascii="Calibri" w:hAnsi="Calibri"/>
          <w:b w:val="0"/>
          <w:color w:val="3A4A28"/>
          <w:sz w:val="17"/>
        </w:rPr>
        <w:t>Brand Engagement Network Investor Relations,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BNAI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