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BOXL</w:t>
      </w:r>
      <w:r>
        <w:rPr>
          <w:rFonts w:ascii="Calibri" w:hAnsi="Calibri"/>
          <w:b/>
          <w:color w:val="1A2010"/>
          <w:sz w:val="40"/>
        </w:rPr>
        <w:t xml:space="preserve">  Boxlight Corporation</w:t>
      </w:r>
    </w:p>
    <w:p>
      <w:pPr>
        <w:spacing w:after="120"/>
      </w:pPr>
      <w:r>
        <w:rPr>
          <w:rFonts w:ascii="Calibri" w:hAnsi="Calibri"/>
          <w:b/>
          <w:color w:val="6E8450"/>
          <w:sz w:val="18"/>
        </w:rPr>
        <w:t>GROWTH SLEEVE · 2026-03-28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Boxlight Corporation develops, sells, and services interactive classroom technology products including interactive displays, digital signage, campus audio systems, and collaboration software under the Mimio, Clevertouch, and FrontRow brands. The company serves K-12 education, corporate, and government markets globally, headquartered in Lawrenceville, Georgia.</w:t>
      </w:r>
    </w:p>
    <w:p>
      <w:r>
        <w:rPr>
          <w:rFonts w:ascii="Calibri" w:hAnsi="Calibri"/>
          <w:b/>
          <w:color w:val="6E8450"/>
          <w:sz w:val="18"/>
        </w:rPr>
        <w:t>159 Employees · https://boxlight.com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Boxlight launched FrontRow Symphony, a next-gen campus communication platform, and unified its global display brand under Clevertouch by Boxlight in 2025-2026, but revenue declined 19.2% YoY to $107M trailing and the company has not successfully opened new revenue streams [1]. AI Deployment (0/2): No AI-powered products shipping to customers and no quantified AI-driven cost savings; the stock's 2025 rally was driven by speculative association with Microsoft's AI data center spending rather than actual AI deployment [2]. Market Share (0/2): Boxlight is a marginal player in the highly competitive interactive display market dominated by Promethean, SMART Technologies, and ViewSonic; no evidence of gaining share with only $107M in revenue and 159 employees [1]. Pipeline (1/2): FrontRow Symphony and the Montgomery ISD partnership in Texas provide some pipeline visibility, but no specific revenue guidance or launch timelines for next-gen products; the company is not providing forward guidance [1]. R&amp;D Intensity (0/1): No evidence of above-average R&amp;D spending; the company is focused on cost-cutting and survival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Boxlight's stated purpose of 'improving engagement and communication in diverse business and education environments' is generic and interchangeable with any edtech competitor — it describes what the company does, not why it exists [2]. Community Impact (0/2): No evidence of distinctive charitable programs, community investment, or foundation activity; the company's 159 employees and micro-cap status limit community reach. Employee Retention (0/2): Glassdoor rating of 3.0/5 with only 32% of employees recommending the company to a friend; reviews cite management incompetence, layoffs under new CEO, and 'employee swag in lieu of bonuses' [2]. Management team average tenure of just 1.8 years signals extreme instability. Insider Buying (0/2): No evidence of meaningful insider buying; the company has undergone multiple leadership changes with CEO Michael Pope departing in January 2024, interim/permanent CEO Dale Strang installed, and CFO turnover through 2025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Boxlight's financial profile is deeply distressed. D/E of 491.7% far exceeds the 300% floor, scoring 0 on leverage [4]. ROE of -139.9% reflects massive losses on negative equity (book value -$21.19/share), scoring 0 [4]. Revenue declined 19.2% YoY to $107M trailing, near the -20% floor [1]. Profit margin of -28.9% is deeply negative, scoring 0 [4]. Forward P/E is effectively meaningless at -0.08x with -$15.96 forward EPS on a $1.21 stock. The only saving grace is the 5-year revenue CAGR of approximately 22% (from ~$39M to ~$107M), driven by acquisitions of Clevertouch and FrontRow, which scores at maximum [1]. Market cap of $1.15M makes this a sub-micro-cap stock with extreme illiquidity risk despite nominal volume figures. Liquidity floor technically cleared: 7.0M avg vol x $1.21 = $8.4M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Boxlight is a company in survival mode, not playing an infinite game. With a $1.15M market cap, -$15.96 forward EPS, negative book value, revolving leadership, and Nasdaq compliance challenges, the company is fighting for continued existence rather than building something enduring. The frequent CEO changes (Pope to Strang in 2024), CFO turnover, board non-compliance, and reverse stock split signal organizational instability incompatible with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Boxlight has no articulated Just Cause beyond generic edtech language about 'improving engagement and communication' [2]. The company's strategic decisions are driven by survival imperatives — Nasdaq compliance, reverse stock splits, leadership changes, cost cutting — not by a vision of a better future. No evidence of a purpose that would inspire sacrifice or endure beyond current management.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3.0/5 with only 32% of employees willing to recommend the company — among the lowest recommendation rates in the industry [2]. Reviews describe management incompetence ('c level executives don't have the time or competence'), layoffs under new CEO Dale Strang, and 'employee swag in lieu of bonuses.' Management team average tenure of 1.8 years indicates extreme leadership instability that prevents trust 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Boxlight referencing competitors like Promethean, SMART Technologies, or ViewSonic as worthy rivals from whom they learn [2]. The company's competitive framing is about product launches and partnerships (Montgomery ISD) rather than acknowledging where competitors are stronger and using that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Boxlight has not demonstrated transformative strategic flexibility. The acquisition-driven growth strategy (Clevertouch, FrontRow, Mimio) was an attempt to build scale, but the resulting -19.2% revenue decline, 491.7% D/E, and negative margins suggest the acquisitions created complexity without strategic reinvention [1]. The company remains anchored to the same interactive display hardware model without evidence of pivoting toward software, services, or AI-native educational solutions.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cause. The 1-for-6 reverse stock split, Nasdaq compliance struggles, and survival-mode cost cutting indicate leadership focused on staying listed rather than investing for the future [2][3]. CEO Dale Strang was appointed as interim CEO in January 2024 after Michael Pope's departure, suggesting reactive leadership transitions rather than strategic succession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Boxlight Corporation is a micro-cap edtech company ($1.15M market cap) with some promising product initiatives — the FrontRow Symphony campus communication platform and Clevertouch interactive displays serve a real need in K-12 education technology [1]. The Montgomery ISD partnership in Texas validates product-market fit, and the 5-year revenue CAGR of ~22% (driven by acquisitions) demonstrates historical growth ambition. Gross margins of 33.2% are reasonable for hardware-focused technology, and the company has a small positive free cash flow of $13.1M trailing [4]. The stock's 2025 rally (up 111% at one point) showed speculative investor interest in the AI/edtech intersection [2].</w:t>
      </w:r>
    </w:p>
    <w:p>
      <w:pPr>
        <w:spacing w:after="120"/>
      </w:pPr>
      <w:r>
        <w:rPr>
          <w:rFonts w:ascii="Calibri" w:hAnsi="Calibri"/>
          <w:b w:val="0"/>
          <w:color w:val="3A4A28"/>
          <w:sz w:val="20"/>
        </w:rPr>
        <w:t>The bear case is severe and dominates the investment thesis. Boxlight is a sub-micro-cap stock ($1.15M market cap) with negative book value (-$21.19/share), D/E of 491.7%, profit margin of -28.9%, and forward EPS of -$15.96 on a $1.21 stock [4]. Revenue declined 19.2% YoY to $107M trailing, reversing the acquisition-driven growth trajectory [1]. The company has undergone a 1-for-6 reverse stock split, multiple Nasdaq compliance issues (board independence, listing requirements), and revolving leadership with CEO and CFO turnover in 2024-2025 [2][3]. Only 159 employees remain, and Glassdoor shows 32% recommendation rate — signaling organizational distress. The interactive display market is competitive with well-capitalized players (Promethean, SMART Technologies, ViewSonic) and AI-native edtech platforms emerging as potential substitutes. Boxlight lacks the financial resources, leadership stability, or market position to compete effectively at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FrontRow Symphony platform launch and Montgomery ISD partnership could drive renewed revenue growth in K-12 campus communication if successfully scaled [1]</w:t>
      </w:r>
    </w:p>
    <w:p>
      <w:pPr>
        <w:spacing w:before="40" w:after="40"/>
        <w:ind w:left="283"/>
      </w:pPr>
      <w:r>
        <w:rPr>
          <w:rFonts w:ascii="Calibri" w:hAnsi="Calibri"/>
          <w:b/>
          <w:color w:val="4A6B25"/>
          <w:sz w:val="20"/>
        </w:rPr>
        <w:t xml:space="preserve">2. </w:t>
      </w:r>
      <w:r>
        <w:rPr>
          <w:rFonts w:ascii="Calibri" w:hAnsi="Calibri"/>
          <w:b w:val="0"/>
          <w:color w:val="3A4A28"/>
          <w:sz w:val="20"/>
        </w:rPr>
        <w:t>New CEO Dale Strang's turnaround experience (Johnson Controls, Ziff-Davis) could stabilize operations and restore margin discipline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at sub-$2M market cap — larger edtech players could acquire Boxlight's brand portfolio (Clevertouch, FrontRow, Mimio) at a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$1.15M market cap, negative book value, -$15.96 forward EPS, and 491.7% D/E signal potential insolvency or further dilution through equity raises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repeated compliance issues with board independence and listing requirements; a 1-for-6 reverse stock split has already been executed to maintain listing [3]</w:t>
      </w:r>
    </w:p>
    <w:p>
      <w:pPr>
        <w:spacing w:before="40" w:after="40"/>
        <w:ind w:left="283"/>
      </w:pPr>
      <w:r>
        <w:rPr>
          <w:rFonts w:ascii="Calibri" w:hAnsi="Calibri"/>
          <w:b/>
          <w:color w:val="4A6B25"/>
          <w:sz w:val="20"/>
        </w:rPr>
        <w:t xml:space="preserve">3. </w:t>
      </w:r>
      <w:r>
        <w:rPr>
          <w:rFonts w:ascii="Calibri" w:hAnsi="Calibri"/>
          <w:b w:val="0"/>
          <w:color w:val="3A4A28"/>
          <w:sz w:val="20"/>
        </w:rPr>
        <w:t>Competitive obsolescence — AI-powered educational platforms could marginalize traditional interactive display hardware, and Boxlight lacks the R&amp;D budget (159 employees) to pivot to software/AI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Boxlight's core business — interactive displays and classroom audio systems — involves physical hardware that AI cannot directly replace, providing a base level of protection [2]. However, AI-powered educational tools represent a growing substitution threat: AI tutoring platforms (Khan Academy's Khanmigo, Google's LearnLM), AI-generated interactive content, and software-based collaboration tools could reduce demand for expensive hardware displays in classrooms. The shift toward AI-native educational experiences could marginalize traditional interactive whiteboard vendors. Boxlight's edtech competitors are integrating AI more aggressively, and the company's limited resources (159 employees, -$28.9% profit margin) constrain its ability to compete on AI features [1]. AI Opportunity (0/1): No evidence of Boxlight generating AI-related revenue; the 2025 stock rally on Microsoft AI spending was speculative association rather than actual AI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Boxlight Corporation Financial Results and FrontRow Symphony Launch — $107M trailing revenue, -19.2% YoY decline, Montgomery ISD partnership, February 2026</w:t>
      </w:r>
    </w:p>
    <w:p>
      <w:pPr>
        <w:spacing w:before="20" w:after="20"/>
        <w:ind w:left="170"/>
      </w:pPr>
      <w:r>
        <w:rPr>
          <w:rFonts w:ascii="Calibri" w:hAnsi="Calibri"/>
          <w:b/>
          <w:color w:val="4A6B25"/>
          <w:sz w:val="15"/>
        </w:rPr>
        <w:t xml:space="preserve">2. </w:t>
      </w:r>
      <w:r>
        <w:rPr>
          <w:rFonts w:ascii="Calibri" w:hAnsi="Calibri"/>
          <w:b w:val="0"/>
          <w:color w:val="3A4A28"/>
          <w:sz w:val="17"/>
        </w:rPr>
        <w:t>Boxlight Corporation Leadership Changes, Glassdoor Reviews, and AI/EdTech Market Analysis — CEO transition, employee sentiment, competitive landscape,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Boxlight Corporation Nasdaq Compliance, Reverse Stock Split, and Governance Updates — board changes, listing requirements,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BOXL,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