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BRCC</w:t>
      </w:r>
      <w:r>
        <w:rPr>
          <w:rFonts w:ascii="Calibri" w:hAnsi="Calibri"/>
          <w:b/>
          <w:color w:val="1A2010"/>
          <w:sz w:val="40"/>
        </w:rPr>
        <w:t xml:space="preserve">  BRC Inc.</w:t>
      </w:r>
    </w:p>
    <w:p>
      <w:pPr>
        <w:spacing w:after="120"/>
      </w:pPr>
      <w:r>
        <w:rPr>
          <w:rFonts w:ascii="Calibri" w:hAnsi="Calibri"/>
          <w:b/>
          <w:color w:val="6E8450"/>
          <w:sz w:val="18"/>
        </w:rPr>
        <w:t>GROWTH SLEEVE · 2026-05-04 · Inspire: 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BRC Inc. (Black Rifle Coffee Company) is a veteran-founded coffee and lifestyle brand that purchases, roasts, and sells coffee and accessories through wholesale, direct-to-consumer, and outpost retail channels. Founded in 2014, the company also offers apparel, brewing equipment, and recently launched Black Rifle Energy beverages through a distribution partnership with Keurig Dr Pepper.</w:t>
      </w:r>
    </w:p>
    <w:p>
      <w:r>
        <w:rPr>
          <w:rFonts w:ascii="Calibri" w:hAnsi="Calibri"/>
          <w:b/>
          <w:color w:val="6E8450"/>
          <w:sz w:val="18"/>
        </w:rPr>
        <w:t>468 Employees · https://www.blackriflecoffee.com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BRCC has expanded from online coffee sales to a multi-channel model including wholesale, DTC, and retail outposts, and launched Black Rifle Energy beverages with Keurig Dr Pepper national distribution in 2025-2026 [1]. However, the company has not achieved profitability after 12 years and the stock has lost over 90% of its value since the 2022 SPAC IPO [3]. AI Deployment (0/2): No evidence of AI-powered products or quantifiable AI-driven savings; BRCC uses basic marketing AI tools (Logiq Fixel) and web optimization but nothing generating measurable business impact [2]. Market Share (1/2): BRCC has gained measurable share in packaged coffee through its 'land and expand' distribution strategy, with broader shelf presence and share gains cited in earnings calls. However, the company remains a niche player in a market dominated by Starbucks, Folgers, and Keurig [1]. Pipeline (2/2): Black Rifle Energy launch through KDP's national distribution network provides a specific new revenue stream with clear timeline; management guides 10-15% 3-year revenue CAGR through 2027 and at least 7% revenue growth in 2026 [1]. R&amp;D Intensity (0/1): Coffee roasting has minimal R&amp;D; the company invests in product development for new SKUs and energy beverages but does not report R&amp;D spending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Black Rifle Coffee was founded to serve the veteran and military community with premium coffee, and the brand's mission — supporting veterans, first responders, and active military — is specific, deeply held, and has driven strategic decisions since inception. Founder Evan Hafer (now Executive Chairman) built the brand around this cause, and it resonates authentically with the customer base [2][3]. Community Impact (2/2): BRCC has a documented track record of hiring veterans, supporting veteran causes, and building community around military culture. The company was founded explicitly to provide employment to veterans and donates to veteran-related charities [3]. Employee Retention (0/2): Glassdoor rating of 3.2/5 with 182 reviews shows mixed culture. Positive reviews cite mission and camaraderie, but 'management is awful' appears in 9 reviews, and complaints about communication and direction scatter are common. CEO turnover (Hafer to Mondzelewski in January 2024) suggests organizational instability [2]. Insider Buying (1/2): New CEO Chris Mondzelewski brings 28 years of consumer marketing experience from Mars Inc., signaling commitment to professionalization. Founder Evan Hafer remains as Executive Chairman, maintaining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796,198 shares x $1.09 stock price = $868K daily dollar volume, below the $1M minimum threshold — Infrastructure score is automatically 0 regardless of other metrics [4]. Underlying financials are also weak: $398.3M revenue growing 6.5% YoY, but -3.0% profit margin, -54.9% ROE, negative operating cash flow of -$9.8M, and only $4.3M cash against $62.0M debt [4]. Forward P/E of 36.3x is expensive for a company that has never been profitable. The stock trades at $1.09, down from $2.40 a year ago and over 90% from its SPAC listing price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 Rifle Coffee was founded on a genuine Just Cause — supporting the veteran community through premium coffee — and founder Evan Hafer's continued involvement as Executive Chairman maintains that purpose. However, the transition to CEO Chris Mondzelewski (a corporate consumer marketing executive from Mars Inc.) signals a shift toward professionalization that may dilute the mission. The company's culture is mixed, and the stock's 90%+ decline creates pressure for finite-game thinking focused on survival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Black Rifle Coffee's cause — serving veterans and the military community through premium coffee and employment opportunities — is genuine, specific, and has driven the company since its 2014 founding [3]. Founder Evan Hafer built the brand around this cause, and it is deeply embedded in the customer relationship. However, the cause has not been validated through crisis in the Sinek sense — the company has never been profitable, and it remains to be seen whether the cause survives the professionalization under new management and pressure to achieve financial viability.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transition from founder Hafer to corporate executive Mondzelewski in January 2024 represents a significant leadership disruption. Glassdoor reviews (3.2/5) cite 'management is awful' in 9 reviews and 'communication and direction has ended up being scattered' in 6 reviews [2]. The company has 468 employees, and the cultural shift from founder-led veteran startup to corporate consumer brand creates trust challenges. High-profile controversies and political associations have also created external pressure on internal culture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BRCC's competitive positioning acknowledges the strengths of dominant players like Starbucks and Keurig while carving out a differentiated niche. The company's 'land and expand' distribution strategy and KDP partnership demonstrate willingness to learn from and work alongside larger competitors rather than attempting to destroy them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launch of Black Rifle Energy beverages through KDP's national distribution network represents meaningful strategic evolution from a pure coffee brand to a broader beverage platform [1]. The company has also evolved from online-only to multi-channel (wholesale + DTC + outposts). However, these are incremental extensions,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BRCC demonstrated notable courage by refusing to change its brand identity, name, and gun-themed marketing when Wall Street banks and ESG committees pressured conformity during the SPAC process, choosing brand authenticity over easier access to capital [3]. However, the company's inability to achieve profitability after 12 years and the CEO transition raise questions about whether leadership has the courage to make the hard operational decisions needed for financial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Rifle Coffee offers a compelling brand story as a veteran-founded coffee company with authentic cultural resonance and a growing distribution footprint. FY2025 revenue of $398.3M (above guidance) with 2026 guidance of at least 7% revenue growth and 30% adjusted EBITDA growth suggests improving momentum [1]. The Black Rifle Energy launch through Keurig Dr Pepper's national distribution network provides a new revenue stream, and the 'land and expand' retail coffee strategy is gaining measurable shelf space [1]. New CEO Chris Mondzelewski brings 28 years of Mars Inc. consumer marketing experience to professionalize operations [2]. At $127M market cap (0.32x revenue), the stock is deeply discounted if BRCC can achieve profitability.</w:t>
      </w:r>
    </w:p>
    <w:p>
      <w:pPr>
        <w:spacing w:after="120"/>
      </w:pPr>
      <w:r>
        <w:rPr>
          <w:rFonts w:ascii="Calibri" w:hAnsi="Calibri"/>
          <w:b w:val="0"/>
          <w:color w:val="3A4A28"/>
          <w:sz w:val="20"/>
        </w:rPr>
        <w:t>The bear case is severe: BRCC has lost over 90% of its value since the 2022 SPAC listing at ~$20+, and the stock trades at $1.09 — near its all-time low of $0.60 [4]. The company has never been profitable, with -3.0% profit margin, -54.9% ROE, and -$9.8M operating cash flow in FY2025. Forward P/E of 36.3x is expensive for a company with forward EPS of just $0.03 [4]. Daily dollar volume of only $868K makes the stock illiquid and unsuitable for institutional investors. Cash of $4.3M against $62M debt creates going-concern risk if the energy drink launch underperforms. The politically polarized brand limits total addressable market and creates reputational risk — the Kyle Rittenhouse association and 'gun-themed' branding alienate a significant portion of potential consumers [3]. Forecasts suggest profitability will remain elusive for at least three more years. The SPAC-era dilution and ongoing losses make equity recovery extremely difficult for common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 Rifle Energy launch through Keurig Dr Pepper's national distribution network, providing a new revenue stream with established retail infrastructure [1]</w:t>
      </w:r>
    </w:p>
    <w:p>
      <w:pPr>
        <w:spacing w:before="40" w:after="40"/>
        <w:ind w:left="283"/>
      </w:pPr>
      <w:r>
        <w:rPr>
          <w:rFonts w:ascii="Calibri" w:hAnsi="Calibri"/>
          <w:b/>
          <w:color w:val="4A6B25"/>
          <w:sz w:val="20"/>
        </w:rPr>
        <w:t xml:space="preserve">2. </w:t>
      </w:r>
      <w:r>
        <w:rPr>
          <w:rFonts w:ascii="Calibri" w:hAnsi="Calibri"/>
          <w:b w:val="0"/>
          <w:color w:val="3A4A28"/>
          <w:sz w:val="20"/>
        </w:rPr>
        <w:t>Management guidance of at least 7% revenue growth and 30% adjusted EBITDA growth in 2026, with 3-year revenue CAGR target of 10-15% through 2027 [1]</w:t>
      </w:r>
    </w:p>
    <w:p>
      <w:pPr>
        <w:spacing w:before="40" w:after="40"/>
        <w:ind w:left="283"/>
      </w:pPr>
      <w:r>
        <w:rPr>
          <w:rFonts w:ascii="Calibri" w:hAnsi="Calibri"/>
          <w:b/>
          <w:color w:val="4A6B25"/>
          <w:sz w:val="20"/>
        </w:rPr>
        <w:t xml:space="preserve">3. </w:t>
      </w:r>
      <w:r>
        <w:rPr>
          <w:rFonts w:ascii="Calibri" w:hAnsi="Calibri"/>
          <w:b w:val="0"/>
          <w:color w:val="3A4A28"/>
          <w:sz w:val="20"/>
        </w:rPr>
        <w:t>Continued packaged coffee shelf space gains through the 'land and expand' wholesale strategy, driving share in a large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liquidity constraint — $868K daily dollar volume makes institutional ownership impractical and creates adverse exit risk for any investor [4]</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-$9.8M operating cash flow and only $4.3M cash against $62M debt, creating potential going-concern risk without additional financing [4]</w:t>
      </w:r>
    </w:p>
    <w:p>
      <w:pPr>
        <w:spacing w:before="40" w:after="40"/>
        <w:ind w:left="283"/>
      </w:pPr>
      <w:r>
        <w:rPr>
          <w:rFonts w:ascii="Calibri" w:hAnsi="Calibri"/>
          <w:b/>
          <w:color w:val="4A6B25"/>
          <w:sz w:val="20"/>
        </w:rPr>
        <w:t xml:space="preserve">3. </w:t>
      </w:r>
      <w:r>
        <w:rPr>
          <w:rFonts w:ascii="Calibri" w:hAnsi="Calibri"/>
          <w:b w:val="0"/>
          <w:color w:val="3A4A28"/>
          <w:sz w:val="20"/>
        </w:rPr>
        <w:t>Polarizing brand identity limits total addressable market and creates reputational risk; the 90%+ stock decline since SPAC listing has destroyed shareholder trust and makes equity capital raises severely dilutive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Black Rifle Coffee's core business — roasting, packaging, and selling premium coffee and energy beverages through wholesale and retail channels — is structurally immune to AI disruption [2]. Coffee is a physical consumer product requiring agricultural sourcing, manufacturing, distribution, and brand-driven purchase decisions that AI cannot substitute. The brand's identity is built on veteran culture, community, and lifestyle — deeply human attributes that AI cannot replicate. AI Opportunity (0/1): BRCC does not generate revenue from AI products or services. The company uses basic marketing technology tools but has no AI-derived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BRC Inc. Q4/FY2025 Earnings Release — $398.3M revenue, 2026 guidance of 7%+ growth and 30%+ EBITDA growth; long-range financial targets,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(3.2/5), leadership pages, and CEO Chris Mondzelewski profile; Keurig Dr Pepper partnership announcement</w:t>
      </w:r>
    </w:p>
    <w:p>
      <w:pPr>
        <w:spacing w:before="20" w:after="20"/>
        <w:ind w:left="170"/>
      </w:pPr>
      <w:r>
        <w:rPr>
          <w:rFonts w:ascii="Calibri" w:hAnsi="Calibri"/>
          <w:b/>
          <w:color w:val="4A6B25"/>
          <w:sz w:val="15"/>
        </w:rPr>
        <w:t xml:space="preserve">3. </w:t>
      </w:r>
      <w:r>
        <w:rPr>
          <w:rFonts w:ascii="Calibri" w:hAnsi="Calibri"/>
          <w:b w:val="0"/>
          <w:color w:val="3A4A28"/>
          <w:sz w:val="17"/>
        </w:rPr>
        <w:t>Black Rifle Coffee controversy coverage — Fox News ESG article, Headcount Coffee 90% value loss analysis, Wikipedia, Medium/Bowdoin Orient criticism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BRCC — financial metrics, market data, accessed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